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0"/>
          <w:sz w:val="100"/>
          <w:szCs w:val="100"/>
        </w:rPr>
      </w:pPr>
      <w:r w:rsidDel="00000000" w:rsidR="00000000" w:rsidRPr="00000000">
        <w:rPr>
          <w:rFonts w:ascii="IBM Plex Sans SemiBold" w:cs="IBM Plex Sans SemiBold" w:eastAsia="IBM Plex Sans SemiBold" w:hAnsi="IBM Plex Sans SemiBold"/>
          <w:b w:val="0"/>
          <w:sz w:val="94"/>
          <w:szCs w:val="94"/>
          <w:rtl w:val="0"/>
        </w:rPr>
        <w:t xml:space="preserve">Pautas para abordar el Bloque II</w:t>
      </w:r>
      <w:r w:rsidDel="00000000" w:rsidR="00000000" w:rsidRPr="00000000">
        <w:rPr>
          <w:b w:val="0"/>
          <w:sz w:val="100"/>
          <w:szCs w:val="10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IBM Plex Sans" w:cs="IBM Plex Sans" w:eastAsia="IBM Plex Sans" w:hAnsi="IBM Plex Sans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" w:cs="IBM Plex Sans" w:eastAsia="IBM Plex Sans" w:hAnsi="IBM Plex Sans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María Pallarés - Renau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IBM Plex Sans" w:cs="IBM Plex Sans" w:eastAsia="IBM Plex Sans" w:hAnsi="IBM Plex Sans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" w:cs="IBM Plex Sans" w:eastAsia="IBM Plex Sans" w:hAnsi="IBM Plex Sans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Daniel Zomeño - Jiménez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IBM Plex Sans" w:cs="IBM Plex Sans" w:eastAsia="IBM Plex Sans" w:hAnsi="IBM Plex Sans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" w:cs="IBM Plex Sans" w:eastAsia="IBM Plex Sans" w:hAnsi="IBM Plex Sans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2023</w:t>
      </w:r>
    </w:p>
    <w:p w:rsidR="00000000" w:rsidDel="00000000" w:rsidP="00000000" w:rsidRDefault="00000000" w:rsidRPr="00000000" w14:paraId="00000005">
      <w:pPr>
        <w:rPr>
          <w:color w:val="ffffff"/>
          <w:sz w:val="48"/>
          <w:szCs w:val="48"/>
        </w:rPr>
        <w:sectPr>
          <w:headerReference r:id="rId7" w:type="first"/>
          <w:footerReference r:id="rId8" w:type="default"/>
          <w:footerReference r:id="rId9" w:type="first"/>
          <w:pgSz w:h="16838" w:w="11906" w:orient="portrait"/>
          <w:pgMar w:bottom="1418" w:top="1418" w:left="1418" w:right="1418" w:header="709" w:footer="709"/>
          <w:pgNumType w:start="0"/>
          <w:titlePg w:val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4499300</wp:posOffset>
                </wp:positionH>
                <wp:positionV relativeFrom="paragraph">
                  <wp:posOffset>4247385</wp:posOffset>
                </wp:positionV>
                <wp:extent cx="1474470" cy="381000"/>
                <wp:effectExtent b="0" l="0" r="0" t="0"/>
                <wp:wrapSquare wrapText="bothSides" distB="0" distT="0" distL="114300" distR="11430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13528" y="3594263"/>
                          <a:ext cx="146494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#ProDigital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4499300</wp:posOffset>
                </wp:positionH>
                <wp:positionV relativeFrom="paragraph">
                  <wp:posOffset>4247385</wp:posOffset>
                </wp:positionV>
                <wp:extent cx="1474470" cy="381000"/>
                <wp:effectExtent b="0" l="0" r="0" t="0"/>
                <wp:wrapSquare wrapText="bothSides" distB="0" distT="0" distL="114300" distR="114300"/>
                <wp:docPr id="3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447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4247385</wp:posOffset>
            </wp:positionV>
            <wp:extent cx="1894205" cy="396240"/>
            <wp:effectExtent b="0" l="0" r="0" t="0"/>
            <wp:wrapSquare wrapText="bothSides" distB="0" distT="0" distL="114300" distR="114300"/>
            <wp:docPr id="3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/>
        <w:sectPr>
          <w:footerReference r:id="rId12" w:type="first"/>
          <w:type w:val="nextPage"/>
          <w:pgSz w:h="16838" w:w="11906" w:orient="portrait"/>
          <w:pgMar w:bottom="1440" w:top="1440" w:left="1077" w:right="1077" w:header="709" w:footer="709"/>
        </w:sect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144800" cy="399600"/>
            <wp:effectExtent b="0" l="0" r="0" t="0"/>
            <wp:wrapSquare wrapText="bothSides" distB="0" distT="0" distL="114300" distR="114300"/>
            <wp:docPr id="3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39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7201405</wp:posOffset>
                </wp:positionV>
                <wp:extent cx="6202096" cy="998804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49715" y="3319625"/>
                          <a:ext cx="6192571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a1a1a"/>
                                <w:sz w:val="24"/>
                                <w:vertAlign w:val="baseline"/>
                              </w:rPr>
                              <w:t xml:space="preserve">Aquest document s'ha creat en el marc del projecte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3864"/>
                                <w:sz w:val="24"/>
                                <w:u w:val="single"/>
                                <w:vertAlign w:val="baseline"/>
                              </w:rPr>
                              <w:t xml:space="preserve">ProDigital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a1a1a"/>
                                <w:sz w:val="24"/>
                                <w:vertAlign w:val="baseline"/>
                              </w:rPr>
                              <w:t xml:space="preserve"> i es publica amb una llicència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3864"/>
                                <w:sz w:val="24"/>
                                <w:u w:val="single"/>
                                <w:vertAlign w:val="baseline"/>
                              </w:rPr>
                              <w:t xml:space="preserve">Reconeixement-NoComercial-CompartirIgual 4.0 Internacional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a1a1a"/>
                                <w:sz w:val="24"/>
                                <w:vertAlign w:val="baseline"/>
                              </w:rPr>
                              <w:t xml:space="preserve"> de Creative Commons (CC BY-NC-SA 4.0).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7201405</wp:posOffset>
                </wp:positionV>
                <wp:extent cx="6202096" cy="998804"/>
                <wp:effectExtent b="0" l="0" r="0" t="0"/>
                <wp:wrapNone/>
                <wp:docPr id="3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2096" cy="9988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IBM Plex Sans" w:cs="IBM Plex Sans" w:eastAsia="IBM Plex Sans" w:hAnsi="IBM Plex Sans"/>
          <w:i w:val="0"/>
          <w:smallCaps w:val="0"/>
          <w:strike w:val="0"/>
          <w:color w:val="1a1a1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" w:cs="IBM Plex Sans" w:eastAsia="IBM Plex Sans" w:hAnsi="IBM Plex Sans"/>
          <w:i w:val="0"/>
          <w:smallCaps w:val="0"/>
          <w:strike w:val="0"/>
          <w:color w:val="1a1a1a"/>
          <w:sz w:val="32"/>
          <w:szCs w:val="32"/>
          <w:u w:val="none"/>
          <w:shd w:fill="auto" w:val="clear"/>
          <w:vertAlign w:val="baseline"/>
          <w:rtl w:val="0"/>
        </w:rPr>
        <w:t xml:space="preserve">ÍNDEX</w:t>
      </w:r>
    </w:p>
    <w:p w:rsidR="00000000" w:rsidDel="00000000" w:rsidP="00000000" w:rsidRDefault="00000000" w:rsidRPr="00000000" w14:paraId="00000008">
      <w:pPr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9">
          <w:pPr>
            <w:tabs>
              <w:tab w:val="right" w:pos="9751.511811023625"/>
            </w:tabs>
            <w:spacing w:before="80" w:line="240" w:lineRule="auto"/>
            <w:ind w:left="0" w:firstLine="0"/>
            <w:rPr>
              <w:rFonts w:ascii="IBM Plex Sans Light" w:cs="IBM Plex Sans Light" w:eastAsia="IBM Plex Sans Light" w:hAnsi="IBM Plex Sans Light"/>
              <w:b w:val="1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IBM Plex Sans Light" w:cs="IBM Plex Sans Light" w:eastAsia="IBM Plex Sans Light" w:hAnsi="IBM Plex Sans Light"/>
                <w:b w:val="1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01- Objetivos y contenido del Bloque II</w:t>
            </w:r>
          </w:hyperlink>
          <w:r w:rsidDel="00000000" w:rsidR="00000000" w:rsidRPr="00000000">
            <w:rPr>
              <w:rFonts w:ascii="IBM Plex Sans Light" w:cs="IBM Plex Sans Light" w:eastAsia="IBM Plex Sans Light" w:hAnsi="IBM Plex Sans Light"/>
              <w:b w:val="1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b w:val="1"/>
              <w:rtl w:val="0"/>
            </w:rPr>
            <w:t xml:space="preserve">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tabs>
              <w:tab w:val="right" w:pos="9751.511811023625"/>
            </w:tabs>
            <w:spacing w:before="60" w:line="240" w:lineRule="auto"/>
            <w:ind w:left="360" w:firstLine="0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IBM Plex Sans Light" w:cs="IBM Plex Sans Light" w:eastAsia="IBM Plex Sans Light" w:hAnsi="IBM Plex Sans Light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Orden de lectura de los documentos</w:t>
            </w:r>
          </w:hyperlink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tl w:val="0"/>
            </w:rPr>
            <w:t xml:space="preserve">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tabs>
              <w:tab w:val="right" w:pos="9751.511811023625"/>
            </w:tabs>
            <w:spacing w:before="200" w:line="240" w:lineRule="auto"/>
            <w:ind w:left="0" w:firstLine="0"/>
            <w:rPr>
              <w:rFonts w:ascii="IBM Plex Sans Light" w:cs="IBM Plex Sans Light" w:eastAsia="IBM Plex Sans Light" w:hAnsi="IBM Plex Sans Light"/>
              <w:b w:val="1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IBM Plex Sans Light" w:cs="IBM Plex Sans Light" w:eastAsia="IBM Plex Sans Light" w:hAnsi="IBM Plex Sans Light"/>
                <w:b w:val="1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 Aplicación de conocimientos</w:t>
            </w:r>
          </w:hyperlink>
          <w:r w:rsidDel="00000000" w:rsidR="00000000" w:rsidRPr="00000000">
            <w:rPr>
              <w:rFonts w:ascii="IBM Plex Sans Light" w:cs="IBM Plex Sans Light" w:eastAsia="IBM Plex Sans Light" w:hAnsi="IBM Plex Sans Light"/>
              <w:b w:val="1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b w:val="1"/>
              <w:rtl w:val="0"/>
            </w:rPr>
            <w:t xml:space="preserve">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tabs>
              <w:tab w:val="right" w:pos="9751.511811023625"/>
            </w:tabs>
            <w:spacing w:after="80" w:before="60" w:line="240" w:lineRule="auto"/>
            <w:ind w:left="360" w:firstLine="0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IBM Plex Sans Light" w:cs="IBM Plex Sans Light" w:eastAsia="IBM Plex Sans Light" w:hAnsi="IBM Plex Sans Light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Ejercicios recomendados (Voluntario)</w:t>
            </w:r>
          </w:hyperlink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tl w:val="0"/>
            </w:rPr>
            <w:t xml:space="preserve">4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D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951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F">
      <w:pPr>
        <w:rPr/>
        <w:sectPr>
          <w:type w:val="nextPage"/>
          <w:pgSz w:h="16838" w:w="11906" w:orient="portrait"/>
          <w:pgMar w:bottom="1440" w:top="1440" w:left="1077" w:right="1077" w:header="708.6614173228347" w:footer="708.661417322834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before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01- Objetivos y contenido del Bloque II</w:t>
      </w:r>
    </w:p>
    <w:p w:rsidR="00000000" w:rsidDel="00000000" w:rsidP="00000000" w:rsidRDefault="00000000" w:rsidRPr="00000000" w14:paraId="00000011">
      <w:pPr>
        <w:widowControl w:val="0"/>
        <w:spacing w:after="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Con el objetivo de proporcionar pautas básicas </w:t>
      </w: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para fomentar la autonomía y profesionalización </w:t>
      </w: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en el proceso a seguir para elaborar un documento de gestión de redes sociales, el presente bloque ofrece documentos y plantillas para esbozar un plan adaptado a las necesidades del usuario.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spacing w:before="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Orden de consulta y lectura de los documentos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Para </w:t>
      </w: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favorecer la comprensión de los materiales presentados, beneficiar el desarrollo de documentos personalizados y, de ese modo, </w:t>
      </w: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alcanzar los objetivos establecidos, se recomienda el acceso a los contenidos en el siguiente orden: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1º- Visionado del vídeo titulado </w:t>
      </w:r>
      <w:r w:rsidDel="00000000" w:rsidR="00000000" w:rsidRPr="00000000">
        <w:rPr>
          <w:rFonts w:ascii="IBM Plex Sans" w:cs="IBM Plex Sans" w:eastAsia="IBM Plex Sans" w:hAnsi="IBM Plex Sans"/>
          <w:i w:val="1"/>
          <w:rtl w:val="0"/>
        </w:rPr>
        <w:t xml:space="preserve">Bloque II</w:t>
      </w: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2º- Consulta del documento titulado </w:t>
      </w:r>
      <w:r w:rsidDel="00000000" w:rsidR="00000000" w:rsidRPr="00000000">
        <w:rPr>
          <w:rFonts w:ascii="IBM Plex Sans" w:cs="IBM Plex Sans" w:eastAsia="IBM Plex Sans" w:hAnsi="IBM Plex Sans"/>
          <w:i w:val="1"/>
          <w:rtl w:val="0"/>
        </w:rPr>
        <w:t xml:space="preserve">Modelos de índices</w:t>
      </w: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 para la elaboración del plan de redes sociales.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3º- Lectura del documento titulado </w:t>
      </w:r>
      <w:r w:rsidDel="00000000" w:rsidR="00000000" w:rsidRPr="00000000">
        <w:rPr>
          <w:rFonts w:ascii="IBM Plex Sans" w:cs="IBM Plex Sans" w:eastAsia="IBM Plex Sans" w:hAnsi="IBM Plex Sans"/>
          <w:i w:val="1"/>
          <w:rtl w:val="0"/>
        </w:rPr>
        <w:t xml:space="preserve">Investigación.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4º- Revisión del documento titulado </w:t>
      </w:r>
      <w:r w:rsidDel="00000000" w:rsidR="00000000" w:rsidRPr="00000000">
        <w:rPr>
          <w:rFonts w:ascii="IBM Plex Sans" w:cs="IBM Plex Sans" w:eastAsia="IBM Plex Sans" w:hAnsi="IBM Plex Sans"/>
          <w:i w:val="1"/>
          <w:rtl w:val="0"/>
        </w:rPr>
        <w:t xml:space="preserve">Modelos de ópticos</w:t>
      </w: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 para la elaboración de un cronograma.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5º- Lectura del documento titulado </w:t>
      </w:r>
      <w:r w:rsidDel="00000000" w:rsidR="00000000" w:rsidRPr="00000000">
        <w:rPr>
          <w:rFonts w:ascii="IBM Plex Sans" w:cs="IBM Plex Sans" w:eastAsia="IBM Plex Sans" w:hAnsi="IBM Plex Sans"/>
          <w:i w:val="1"/>
          <w:rtl w:val="0"/>
        </w:rPr>
        <w:t xml:space="preserve">Ampliación de </w:t>
      </w:r>
      <w:r w:rsidDel="00000000" w:rsidR="00000000" w:rsidRPr="00000000">
        <w:rPr>
          <w:rFonts w:ascii="IBM Plex Sans" w:cs="IBM Plex Sans" w:eastAsia="IBM Plex Sans" w:hAnsi="IBM Plex Sans"/>
          <w:i w:val="1"/>
          <w:rtl w:val="0"/>
        </w:rPr>
        <w:t xml:space="preserve">KPI´</w:t>
      </w:r>
      <w:r w:rsidDel="00000000" w:rsidR="00000000" w:rsidRPr="00000000">
        <w:rPr>
          <w:rFonts w:ascii="IBM Plex Sans" w:cs="IBM Plex Sans" w:eastAsia="IBM Plex Sans" w:hAnsi="IBM Plex Sans"/>
          <w:i w:val="1"/>
          <w:rtl w:val="0"/>
        </w:rPr>
        <w:t xml:space="preserve">s </w:t>
      </w: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para profundizar en mètricas asociadas al rendimiento de las publicaciones en redes sociales. </w:t>
      </w:r>
    </w:p>
    <w:p w:rsidR="00000000" w:rsidDel="00000000" w:rsidP="00000000" w:rsidRDefault="00000000" w:rsidRPr="00000000" w14:paraId="00000021">
      <w:pPr>
        <w:pStyle w:val="Heading1"/>
        <w:spacing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Rule="auto"/>
        <w:rPr>
          <w:rFonts w:ascii="IBM Plex Sans" w:cs="IBM Plex Sans" w:eastAsia="IBM Plex Sans" w:hAnsi="IBM Plex Sans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spacing w:before="0" w:lineRule="auto"/>
        <w:jc w:val="both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02 Aplicación de conocimientos</w:t>
      </w:r>
    </w:p>
    <w:p w:rsidR="00000000" w:rsidDel="00000000" w:rsidP="00000000" w:rsidRDefault="00000000" w:rsidRPr="00000000" w14:paraId="00000024">
      <w:pPr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Asociada a la lectura y revisión de los materiales propuestos (vídeo y documentos), más allá de dar respuesta al cuestionario de autoevaluación, se insta a elaborar adaptaciones del contenido planteado a las necesidades del usuario con el fin de asentar conocimientos y generar contenido de utilidad para su aplicación.  </w:t>
      </w:r>
    </w:p>
    <w:p w:rsidR="00000000" w:rsidDel="00000000" w:rsidP="00000000" w:rsidRDefault="00000000" w:rsidRPr="00000000" w14:paraId="00000026">
      <w:pPr>
        <w:pStyle w:val="Heading2"/>
        <w:spacing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spacing w:before="0" w:lineRule="auto"/>
        <w:jc w:val="both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Ejercicios recomendados (Voluntario)</w:t>
      </w:r>
    </w:p>
    <w:p w:rsidR="00000000" w:rsidDel="00000000" w:rsidP="00000000" w:rsidRDefault="00000000" w:rsidRPr="00000000" w14:paraId="0000002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IBM Plex Sans" w:cs="IBM Plex Sans" w:eastAsia="IBM Plex Sans" w:hAnsi="IBM Plex Sans"/>
          <w:i w:val="1"/>
        </w:rPr>
      </w:pP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1º- Asociado a la consulta del documento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IBM Plex Sans" w:cs="IBM Plex Sans" w:eastAsia="IBM Plex Sans" w:hAnsi="IBM Plex Sans"/>
          <w:i w:val="1"/>
          <w:rtl w:val="0"/>
        </w:rPr>
        <w:t xml:space="preserve">Modelos de índices, selección del índice más apropiado al caso particular.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IBM Plex Sans" w:cs="IBM Plex Sans" w:eastAsia="IBM Plex Sans" w:hAnsi="IBM Plex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Fonts w:ascii="IBM Plex Sans" w:cs="IBM Plex Sans" w:eastAsia="IBM Plex Sans" w:hAnsi="IBM Plex Sans"/>
          <w:i w:val="1"/>
          <w:rtl w:val="0"/>
        </w:rPr>
        <w:t xml:space="preserve">2º- </w:t>
      </w: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 Atendiendo al documento titulado </w:t>
      </w:r>
      <w:r w:rsidDel="00000000" w:rsidR="00000000" w:rsidRPr="00000000">
        <w:rPr>
          <w:rFonts w:ascii="IBM Plex Sans" w:cs="IBM Plex Sans" w:eastAsia="IBM Plex Sans" w:hAnsi="IBM Plex Sans"/>
          <w:i w:val="1"/>
          <w:rtl w:val="0"/>
        </w:rPr>
        <w:t xml:space="preserve">Investigación, procurar responder a las cuestiones planteadas.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3º- Seleccionar el cronograma más adecuado del documento titulado </w:t>
      </w:r>
      <w:r w:rsidDel="00000000" w:rsidR="00000000" w:rsidRPr="00000000">
        <w:rPr>
          <w:rFonts w:ascii="IBM Plex Sans" w:cs="IBM Plex Sans" w:eastAsia="IBM Plex Sans" w:hAnsi="IBM Plex Sans"/>
          <w:i w:val="1"/>
          <w:rtl w:val="0"/>
        </w:rPr>
        <w:t xml:space="preserve">Modelos de ópticos</w:t>
      </w: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 y adaptarlo a las necesidades particulares. 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IBM Plex Sans" w:cs="IBM Plex Sans" w:eastAsia="IBM Plex Sans" w:hAnsi="IBM Plex Sans"/>
          <w:sz w:val="28"/>
          <w:szCs w:val="28"/>
        </w:rPr>
      </w:pPr>
      <w:bookmarkStart w:colFirst="0" w:colLast="0" w:name="_heading=h.2et92p0" w:id="4"/>
      <w:bookmarkEnd w:id="4"/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5º- Práctica de los cálculos presentados tanto en el vídeo como en el documento titulado </w:t>
      </w:r>
      <w:r w:rsidDel="00000000" w:rsidR="00000000" w:rsidRPr="00000000">
        <w:rPr>
          <w:rFonts w:ascii="IBM Plex Sans" w:cs="IBM Plex Sans" w:eastAsia="IBM Plex Sans" w:hAnsi="IBM Plex Sans"/>
          <w:i w:val="1"/>
          <w:rtl w:val="0"/>
        </w:rPr>
        <w:t xml:space="preserve">Ampliación de KPI´s.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-914399</wp:posOffset>
                </wp:positionV>
                <wp:extent cx="7553325" cy="10710863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18538" y="0"/>
                          <a:ext cx="7654925" cy="7560000"/>
                        </a:xfrm>
                        <a:prstGeom prst="rect">
                          <a:avLst/>
                        </a:prstGeom>
                        <a:solidFill>
                          <a:srgbClr val="00386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-914399</wp:posOffset>
                </wp:positionV>
                <wp:extent cx="7553325" cy="10710863"/>
                <wp:effectExtent b="0" l="0" r="0" t="0"/>
                <wp:wrapNone/>
                <wp:docPr id="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3325" cy="107108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8470900</wp:posOffset>
                </wp:positionV>
                <wp:extent cx="1609725" cy="381000"/>
                <wp:effectExtent b="0" l="0" r="0" t="0"/>
                <wp:wrapSquare wrapText="bothSides" distB="0" distT="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45900" y="3594263"/>
                          <a:ext cx="1600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#ProDigital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8470900</wp:posOffset>
                </wp:positionV>
                <wp:extent cx="1609725" cy="381000"/>
                <wp:effectExtent b="0" l="0" r="0" t="0"/>
                <wp:wrapSquare wrapText="bothSides" distB="0" distT="0" distL="114300" distR="114300"/>
                <wp:docPr id="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216535</wp:posOffset>
            </wp:positionH>
            <wp:positionV relativeFrom="paragraph">
              <wp:posOffset>8460105</wp:posOffset>
            </wp:positionV>
            <wp:extent cx="1894205" cy="396240"/>
            <wp:effectExtent b="0" l="0" r="0" t="0"/>
            <wp:wrapSquare wrapText="bothSides" distB="0" distT="0" distL="114300" distR="114300"/>
            <wp:docPr id="3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17" w:type="first"/>
      <w:type w:val="nextPage"/>
      <w:pgSz w:h="16838" w:w="11906" w:orient="portrait"/>
      <w:pgMar w:bottom="1440" w:top="1440" w:left="1077" w:right="107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IBM Plex Sans SemiBold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f3863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color w:val="1f3863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tbl>
    <w:tblPr>
      <w:tblStyle w:val="Table1"/>
      <w:tblW w:w="9070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4530"/>
      <w:gridCol w:w="4540"/>
      <w:tblGridChange w:id="0">
        <w:tblGrid>
          <w:gridCol w:w="4530"/>
          <w:gridCol w:w="454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2</w:t>
    </w: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-905191</wp:posOffset>
              </wp:positionH>
              <wp:positionV relativeFrom="paragraph">
                <wp:posOffset>-438149</wp:posOffset>
              </wp:positionV>
              <wp:extent cx="7572375" cy="10679748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385188" y="0"/>
                        <a:ext cx="7921625" cy="7560000"/>
                      </a:xfrm>
                      <a:prstGeom prst="rect">
                        <a:avLst/>
                      </a:prstGeom>
                      <a:solidFill>
                        <a:srgbClr val="003864"/>
                      </a:solidFill>
                      <a:ln cap="flat" cmpd="sng" w="12700">
                        <a:solidFill>
                          <a:srgbClr val="31538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0" w:line="36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-905191</wp:posOffset>
              </wp:positionH>
              <wp:positionV relativeFrom="paragraph">
                <wp:posOffset>-438149</wp:posOffset>
              </wp:positionV>
              <wp:extent cx="7572375" cy="10679748"/>
              <wp:effectExtent b="0" l="0" r="0" t="0"/>
              <wp:wrapNone/>
              <wp:docPr id="3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2375" cy="1067974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IBM Plex Sans Light" w:cs="IBM Plex Sans Light" w:eastAsia="IBM Plex Sans Light" w:hAnsi="IBM Plex Sans Light"/>
        <w:color w:val="1a1a1a"/>
        <w:sz w:val="24"/>
        <w:szCs w:val="24"/>
        <w:lang w:val="ca-ES"/>
      </w:rPr>
    </w:rPrDefault>
    <w:pPrDefault>
      <w:pPr>
        <w:spacing w:after="24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IBM Plex Sans" w:cs="IBM Plex Sans" w:eastAsia="IBM Plex Sans" w:hAnsi="IBM Plex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40" w:lineRule="auto"/>
    </w:pPr>
    <w:rPr>
      <w:rFonts w:ascii="IBM Plex Sans" w:cs="IBM Plex Sans" w:eastAsia="IBM Plex Sans" w:hAnsi="IBM Plex Sans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i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color w:val="1f3863"/>
    </w:rPr>
  </w:style>
  <w:style w:type="paragraph" w:styleId="Title">
    <w:name w:val="Title"/>
    <w:basedOn w:val="Normal"/>
    <w:next w:val="Normal"/>
    <w:pPr>
      <w:spacing w:before="2880" w:line="240" w:lineRule="auto"/>
    </w:pPr>
    <w:rPr>
      <w:rFonts w:ascii="IBM Plex Sans" w:cs="IBM Plex Sans" w:eastAsia="IBM Plex Sans" w:hAnsi="IBM Plex Sans"/>
      <w:b w:val="1"/>
      <w:color w:val="ffffff"/>
      <w:sz w:val="120"/>
      <w:szCs w:val="120"/>
    </w:rPr>
  </w:style>
  <w:style w:type="paragraph" w:styleId="Normal" w:default="1">
    <w:name w:val="Normal"/>
    <w:aliases w:val="Cuerpo de texto"/>
    <w:qFormat w:val="1"/>
    <w:rsid w:val="00400004"/>
    <w:pPr>
      <w:spacing w:after="240"/>
    </w:pPr>
    <w:rPr>
      <w:rFonts w:ascii="IBM Plex Sans Light" w:hAnsi="IBM Plex Sans Light"/>
      <w:color w:val="1a1a1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F75BC1"/>
    <w:pPr>
      <w:keepNext w:val="1"/>
      <w:keepLines w:val="1"/>
      <w:spacing w:after="0" w:before="240"/>
      <w:outlineLvl w:val="0"/>
    </w:pPr>
    <w:rPr>
      <w:rFonts w:ascii="IBM Plex Sans" w:hAnsi="IBM Plex Sans" w:cstheme="majorBidi" w:eastAsiaTheme="majorEastAsia"/>
      <w:b w:val="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F75BC1"/>
    <w:pPr>
      <w:keepNext w:val="1"/>
      <w:keepLines w:val="1"/>
      <w:spacing w:after="0" w:before="40"/>
      <w:outlineLvl w:val="1"/>
    </w:pPr>
    <w:rPr>
      <w:rFonts w:ascii="IBM Plex Sans" w:hAnsi="IBM Plex Sans" w:cstheme="majorBidi" w:eastAsiaTheme="majorEastAsia"/>
      <w:b w:val="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C64B74"/>
    <w:pPr>
      <w:spacing w:after="0" w:before="40"/>
      <w:outlineLvl w:val="2"/>
    </w:pPr>
    <w:rPr>
      <w:rFonts w:ascii="IBM Plex Sans" w:hAnsi="IBM Plex Sans"/>
      <w:b w:val="1"/>
      <w:bCs w:val="1"/>
      <w:szCs w:val="28"/>
      <w14:textFill>
        <w14:solidFill>
          <w14:srgbClr w14:val="1A1A1A">
            <w14:lumMod w14:val="75000"/>
            <w14:lumOff w14:val="25000"/>
            <w14:lumMod w14:val="75000"/>
            <w14:lumOff w14:val="25000"/>
            <w14:lumMod w14:val="65000"/>
          </w14:srgbClr>
        </w14:solidFill>
      </w14:textFill>
    </w:rPr>
  </w:style>
  <w:style w:type="paragraph" w:styleId="Ttulo4">
    <w:name w:val="heading 4"/>
    <w:basedOn w:val="Normal"/>
    <w:next w:val="Normal"/>
    <w:link w:val="Ttulo4Car"/>
    <w:uiPriority w:val="9"/>
    <w:unhideWhenUsed w:val="1"/>
    <w:qFormat w:val="1"/>
    <w:rsid w:val="00C64B74"/>
    <w:pPr>
      <w:keepNext w:val="1"/>
      <w:keepLines w:val="1"/>
      <w:spacing w:after="0" w:before="40"/>
      <w:outlineLvl w:val="3"/>
    </w:pPr>
    <w:rPr>
      <w:rFonts w:ascii="IBM Plex Sans" w:hAnsi="IBM Plex Sans" w:cstheme="majorBidi" w:eastAsiaTheme="majorEastAsia"/>
      <w:i w:val="1"/>
      <w:iCs w:val="1"/>
      <w:color w:val="auto"/>
    </w:rPr>
  </w:style>
  <w:style w:type="paragraph" w:styleId="Ttulo5">
    <w:name w:val="heading 5"/>
    <w:basedOn w:val="Normal"/>
    <w:next w:val="Normal"/>
    <w:link w:val="Ttulo5Car"/>
    <w:uiPriority w:val="9"/>
    <w:unhideWhenUsed w:val="1"/>
    <w:rsid w:val="00C64B74"/>
    <w:pPr>
      <w:keepNext w:val="1"/>
      <w:keepLines w:val="1"/>
      <w:spacing w:after="0" w:before="40"/>
      <w:outlineLvl w:val="4"/>
    </w:pPr>
    <w:rPr>
      <w:rFonts w:ascii="IBM Plex Sans" w:hAnsi="IBM Plex Sans" w:cstheme="majorBidi" w:eastAsiaTheme="majorEastAsia"/>
      <w:color w:val="auto"/>
    </w:rPr>
  </w:style>
  <w:style w:type="paragraph" w:styleId="Ttulo6">
    <w:name w:val="heading 6"/>
    <w:basedOn w:val="Normal"/>
    <w:next w:val="Normal"/>
    <w:link w:val="Ttulo6Car"/>
    <w:uiPriority w:val="9"/>
    <w:unhideWhenUsed w:val="1"/>
    <w:rsid w:val="00C64B74"/>
    <w:pPr>
      <w:keepNext w:val="1"/>
      <w:keepLines w:val="1"/>
      <w:spacing w:after="0" w:before="40"/>
      <w:outlineLvl w:val="5"/>
    </w:pPr>
    <w:rPr>
      <w:rFonts w:ascii="IBM Plex Sans" w:hAnsi="IBM Plex Sans" w:cstheme="majorBidi" w:eastAsiaTheme="majorEastAsia"/>
      <w:color w:val="1f3763" w:themeColor="accent1" w:themeShade="00007F"/>
    </w:rPr>
  </w:style>
  <w:style w:type="paragraph" w:styleId="Ttulo7">
    <w:name w:val="heading 7"/>
    <w:basedOn w:val="Normal"/>
    <w:next w:val="Normal"/>
    <w:link w:val="Ttulo7Car"/>
    <w:uiPriority w:val="9"/>
    <w:unhideWhenUsed w:val="1"/>
    <w:rsid w:val="00C64B74"/>
    <w:pPr>
      <w:keepNext w:val="1"/>
      <w:keepLines w:val="1"/>
      <w:spacing w:after="0" w:before="40"/>
      <w:outlineLvl w:val="6"/>
    </w:pPr>
    <w:rPr>
      <w:rFonts w:ascii="IBM Plex Sans" w:hAnsi="IBM Plex Sans" w:cstheme="majorBidi" w:eastAsiaTheme="majorEastAsia"/>
      <w:i w:val="1"/>
      <w:iCs w:val="1"/>
      <w:color w:val="auto"/>
    </w:rPr>
  </w:style>
  <w:style w:type="paragraph" w:styleId="Ttulo8">
    <w:name w:val="heading 8"/>
    <w:basedOn w:val="Normal"/>
    <w:next w:val="Normal"/>
    <w:link w:val="Ttulo8Car"/>
    <w:uiPriority w:val="9"/>
    <w:unhideWhenUsed w:val="1"/>
    <w:rsid w:val="00C64B74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84ED3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4ED3"/>
  </w:style>
  <w:style w:type="paragraph" w:styleId="Piedepgina">
    <w:name w:val="footer"/>
    <w:basedOn w:val="Normal"/>
    <w:link w:val="PiedepginaCar"/>
    <w:uiPriority w:val="99"/>
    <w:unhideWhenUsed w:val="1"/>
    <w:rsid w:val="0040000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00004"/>
    <w:rPr>
      <w:rFonts w:ascii="IBM Plex Sans Light" w:hAnsi="IBM Plex Sans Light"/>
      <w:color w:val="1a1a1a"/>
      <w:sz w:val="24"/>
      <w:szCs w:val="24"/>
    </w:rPr>
  </w:style>
  <w:style w:type="character" w:styleId="Ttulo1Car" w:customStyle="1">
    <w:name w:val="Título 1 Car"/>
    <w:basedOn w:val="Fuentedeprrafopredeter"/>
    <w:link w:val="Ttulo1"/>
    <w:uiPriority w:val="9"/>
    <w:rsid w:val="00F75BC1"/>
    <w:rPr>
      <w:rFonts w:ascii="IBM Plex Sans" w:hAnsi="IBM Plex Sans" w:cstheme="majorBidi" w:eastAsiaTheme="majorEastAsia"/>
      <w:b w:val="1"/>
      <w:color w:val="1a1a1a"/>
      <w:sz w:val="36"/>
      <w:szCs w:val="36"/>
    </w:rPr>
  </w:style>
  <w:style w:type="character" w:styleId="Ttulo2Car" w:customStyle="1">
    <w:name w:val="Título 2 Car"/>
    <w:basedOn w:val="Fuentedeprrafopredeter"/>
    <w:link w:val="Ttulo2"/>
    <w:uiPriority w:val="9"/>
    <w:rsid w:val="00F75BC1"/>
    <w:rPr>
      <w:rFonts w:ascii="IBM Plex Sans" w:hAnsi="IBM Plex Sans" w:cstheme="majorBidi" w:eastAsiaTheme="majorEastAsia"/>
      <w:b w:val="1"/>
      <w:color w:val="1a1a1a"/>
      <w:sz w:val="28"/>
      <w:szCs w:val="26"/>
    </w:rPr>
  </w:style>
  <w:style w:type="paragraph" w:styleId="ndice1">
    <w:name w:val="index 1"/>
    <w:basedOn w:val="Normal"/>
    <w:next w:val="Normal"/>
    <w:autoRedefine w:val="1"/>
    <w:uiPriority w:val="99"/>
    <w:semiHidden w:val="1"/>
    <w:unhideWhenUsed w:val="1"/>
    <w:rsid w:val="001076A1"/>
    <w:pPr>
      <w:spacing w:after="0" w:line="240" w:lineRule="auto"/>
      <w:ind w:left="260" w:hanging="260"/>
    </w:pPr>
  </w:style>
  <w:style w:type="paragraph" w:styleId="Encabezadodetabladecontenido">
    <w:name w:val="TOC Heading"/>
    <w:basedOn w:val="Ttulo1"/>
    <w:next w:val="Normal"/>
    <w:uiPriority w:val="39"/>
    <w:unhideWhenUsed w:val="1"/>
    <w:qFormat w:val="1"/>
    <w:rsid w:val="00884EF8"/>
    <w:pPr>
      <w:spacing w:line="259" w:lineRule="auto"/>
      <w:outlineLvl w:val="9"/>
    </w:pPr>
    <w:rPr>
      <w:rFonts w:ascii="IBM Plex Sans SemiBold" w:hAnsi="IBM Plex Sans SemiBold"/>
      <w:b w:val="0"/>
      <w:sz w:val="32"/>
      <w:lang w:eastAsia="ca-ES"/>
    </w:rPr>
  </w:style>
  <w:style w:type="paragraph" w:styleId="TDC1">
    <w:name w:val="toc 1"/>
    <w:basedOn w:val="Normal"/>
    <w:next w:val="Normal"/>
    <w:autoRedefine w:val="1"/>
    <w:uiPriority w:val="39"/>
    <w:unhideWhenUsed w:val="1"/>
    <w:rsid w:val="00430615"/>
    <w:pPr>
      <w:tabs>
        <w:tab w:val="right" w:leader="dot" w:pos="9736"/>
      </w:tabs>
      <w:spacing w:after="100"/>
    </w:pPr>
    <w:rPr>
      <w:b w:val="1"/>
      <w:bCs w:val="1"/>
      <w:noProof w:val="1"/>
    </w:rPr>
  </w:style>
  <w:style w:type="paragraph" w:styleId="TDC2">
    <w:name w:val="toc 2"/>
    <w:basedOn w:val="Normal"/>
    <w:next w:val="Normal"/>
    <w:autoRedefine w:val="1"/>
    <w:uiPriority w:val="39"/>
    <w:unhideWhenUsed w:val="1"/>
    <w:rsid w:val="00430615"/>
    <w:pPr>
      <w:tabs>
        <w:tab w:val="right" w:leader="dot" w:pos="9742"/>
      </w:tabs>
      <w:spacing w:after="100"/>
      <w:ind w:left="260"/>
    </w:pPr>
    <w:rPr>
      <w:noProof w:val="1"/>
    </w:rPr>
  </w:style>
  <w:style w:type="character" w:styleId="Hipervnculo">
    <w:name w:val="Hyperlink"/>
    <w:basedOn w:val="Fuentedeprrafopredeter"/>
    <w:uiPriority w:val="99"/>
    <w:unhideWhenUsed w:val="1"/>
    <w:rsid w:val="008C76A5"/>
    <w:rPr>
      <w:rFonts w:ascii="IBM Plex Sans Light" w:hAnsi="IBM Plex Sans Light"/>
      <w:color w:val="003864"/>
      <w:u w:val="single"/>
    </w:rPr>
  </w:style>
  <w:style w:type="paragraph" w:styleId="Sinespaciado">
    <w:name w:val="No Spacing"/>
    <w:uiPriority w:val="1"/>
    <w:rsid w:val="00733D7A"/>
    <w:pPr>
      <w:spacing w:after="0" w:line="240" w:lineRule="auto"/>
    </w:pPr>
    <w:rPr>
      <w:rFonts w:ascii="IBM Plex Sans Light" w:hAnsi="IBM Plex Sans Light"/>
      <w:color w:val="1a1a1a"/>
      <w:sz w:val="24"/>
      <w:szCs w:val="24"/>
    </w:rPr>
  </w:style>
  <w:style w:type="character" w:styleId="Ttulo3Car" w:customStyle="1">
    <w:name w:val="Título 3 Car"/>
    <w:basedOn w:val="Fuentedeprrafopredeter"/>
    <w:link w:val="Ttulo3"/>
    <w:uiPriority w:val="9"/>
    <w:rsid w:val="00C64B74"/>
    <w:rPr>
      <w:rFonts w:ascii="IBM Plex Sans" w:hAnsi="IBM Plex Sans"/>
      <w:b w:val="1"/>
      <w:bCs w:val="1"/>
      <w:color w:val="1a1a1a"/>
      <w:sz w:val="24"/>
      <w:szCs w:val="28"/>
      <w14:textFill>
        <w14:solidFill>
          <w14:srgbClr w14:val="1A1A1A">
            <w14:lumMod w14:val="75000"/>
            <w14:lumOff w14:val="25000"/>
            <w14:lumMod w14:val="75000"/>
            <w14:lumOff w14:val="25000"/>
            <w14:lumMod w14:val="65000"/>
          </w14:srgbClr>
        </w14:solidFill>
      </w14:textFill>
    </w:rPr>
  </w:style>
  <w:style w:type="paragraph" w:styleId="TDC3">
    <w:name w:val="toc 3"/>
    <w:basedOn w:val="Normal"/>
    <w:next w:val="Normal"/>
    <w:autoRedefine w:val="1"/>
    <w:uiPriority w:val="39"/>
    <w:unhideWhenUsed w:val="1"/>
    <w:rsid w:val="008C76A5"/>
    <w:pPr>
      <w:tabs>
        <w:tab w:val="right" w:leader="dot" w:pos="9742"/>
      </w:tabs>
      <w:spacing w:after="100"/>
      <w:ind w:left="520"/>
    </w:pPr>
    <w:rPr>
      <w:noProof w:val="1"/>
    </w:rPr>
  </w:style>
  <w:style w:type="character" w:styleId="Enfasis">
    <w:name w:val="Emphasis"/>
    <w:uiPriority w:val="20"/>
    <w:qFormat w:val="1"/>
    <w:rsid w:val="00BB3986"/>
    <w:rPr>
      <w:color w:val="a6a6a6" w:themeColor="background1" w:themeShade="0000A6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E11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E115F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E115F9"/>
    <w:rPr>
      <w:rFonts w:ascii="IBM Plex Sans Light" w:hAnsi="IBM Plex Sans Light"/>
      <w:color w:val="404040" w:themeColor="text1" w:themeTint="0000B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E115F9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E115F9"/>
    <w:rPr>
      <w:rFonts w:ascii="IBM Plex Sans Light" w:hAnsi="IBM Plex Sans Light"/>
      <w:b w:val="1"/>
      <w:bCs w:val="1"/>
      <w:color w:val="404040" w:themeColor="text1" w:themeTint="0000BF"/>
      <w:sz w:val="20"/>
      <w:szCs w:val="20"/>
    </w:rPr>
  </w:style>
  <w:style w:type="table" w:styleId="Tablaconcuadrcula">
    <w:name w:val="Table Grid"/>
    <w:basedOn w:val="Tablanormal"/>
    <w:uiPriority w:val="39"/>
    <w:rsid w:val="000C1CE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 w:val="1"/>
    <w:rsid w:val="00AF02CC"/>
    <w:pPr>
      <w:spacing w:before="2880" w:line="240" w:lineRule="auto"/>
      <w:contextualSpacing w:val="1"/>
    </w:pPr>
    <w:rPr>
      <w:rFonts w:ascii="IBM Plex Sans" w:hAnsi="IBM Plex Sans" w:cstheme="majorBidi" w:eastAsiaTheme="majorEastAsia"/>
      <w:b w:val="1"/>
      <w:noProof w:val="1"/>
      <w:color w:val="ffffff" w:themeColor="background1"/>
      <w:spacing w:val="-10"/>
      <w:kern w:val="28"/>
      <w:sz w:val="120"/>
      <w:szCs w:val="120"/>
    </w:rPr>
  </w:style>
  <w:style w:type="character" w:styleId="TtuloCar" w:customStyle="1">
    <w:name w:val="Título Car"/>
    <w:basedOn w:val="Fuentedeprrafopredeter"/>
    <w:link w:val="Ttulo"/>
    <w:uiPriority w:val="10"/>
    <w:rsid w:val="00AF02CC"/>
    <w:rPr>
      <w:rFonts w:ascii="IBM Plex Sans" w:hAnsi="IBM Plex Sans" w:cstheme="majorBidi" w:eastAsiaTheme="majorEastAsia"/>
      <w:b w:val="1"/>
      <w:noProof w:val="1"/>
      <w:color w:val="ffffff" w:themeColor="background1"/>
      <w:spacing w:val="-10"/>
      <w:kern w:val="28"/>
      <w:sz w:val="120"/>
      <w:szCs w:val="120"/>
    </w:rPr>
  </w:style>
  <w:style w:type="paragraph" w:styleId="Autora" w:customStyle="1">
    <w:name w:val="Autor/a"/>
    <w:basedOn w:val="Normal"/>
    <w:qFormat w:val="1"/>
    <w:rsid w:val="00226AA6"/>
    <w:pPr>
      <w:spacing w:line="240" w:lineRule="auto"/>
    </w:pPr>
    <w:rPr>
      <w:color w:val="ffffff" w:themeColor="background1"/>
      <w:sz w:val="36"/>
      <w:szCs w:val="36"/>
    </w:rPr>
  </w:style>
  <w:style w:type="paragraph" w:styleId="Data" w:customStyle="1">
    <w:name w:val="Data"/>
    <w:basedOn w:val="Normal"/>
    <w:qFormat w:val="1"/>
    <w:rsid w:val="00226AA6"/>
    <w:pPr>
      <w:spacing w:line="240" w:lineRule="auto"/>
    </w:pPr>
    <w:rPr>
      <w:color w:val="ffffff" w:themeColor="background1"/>
      <w:sz w:val="36"/>
      <w:szCs w:val="36"/>
    </w:rPr>
  </w:style>
  <w:style w:type="paragraph" w:styleId="ProDigital" w:customStyle="1">
    <w:name w:val="ProDigital"/>
    <w:basedOn w:val="Normal"/>
    <w:qFormat w:val="1"/>
    <w:rsid w:val="00CB25BC"/>
    <w:pPr>
      <w:jc w:val="right"/>
    </w:pPr>
    <w:rPr>
      <w:b w:val="1"/>
      <w:bCs w:val="1"/>
      <w:noProof w:val="1"/>
      <w:color w:val="ffffff" w:themeColor="background1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7A6D52"/>
    <w:rPr>
      <w:color w:val="605e5c"/>
      <w:shd w:color="auto" w:fill="e1dfdd" w:val="clear"/>
    </w:rPr>
  </w:style>
  <w:style w:type="character" w:styleId="Ttulo4Car" w:customStyle="1">
    <w:name w:val="Título 4 Car"/>
    <w:basedOn w:val="Fuentedeprrafopredeter"/>
    <w:link w:val="Ttulo4"/>
    <w:uiPriority w:val="9"/>
    <w:rsid w:val="00C64B74"/>
    <w:rPr>
      <w:rFonts w:ascii="IBM Plex Sans" w:hAnsi="IBM Plex Sans" w:cstheme="majorBidi" w:eastAsiaTheme="majorEastAsia"/>
      <w:i w:val="1"/>
      <w:iCs w:val="1"/>
      <w:sz w:val="24"/>
      <w:szCs w:val="24"/>
    </w:rPr>
  </w:style>
  <w:style w:type="character" w:styleId="Ttulo5Car" w:customStyle="1">
    <w:name w:val="Título 5 Car"/>
    <w:basedOn w:val="Fuentedeprrafopredeter"/>
    <w:link w:val="Ttulo5"/>
    <w:uiPriority w:val="9"/>
    <w:rsid w:val="00C64B74"/>
    <w:rPr>
      <w:rFonts w:ascii="IBM Plex Sans" w:hAnsi="IBM Plex Sans" w:cstheme="majorBidi" w:eastAsiaTheme="majorEastAsia"/>
      <w:sz w:val="24"/>
      <w:szCs w:val="24"/>
    </w:rPr>
  </w:style>
  <w:style w:type="character" w:styleId="Ttulo6Car" w:customStyle="1">
    <w:name w:val="Título 6 Car"/>
    <w:basedOn w:val="Fuentedeprrafopredeter"/>
    <w:link w:val="Ttulo6"/>
    <w:uiPriority w:val="9"/>
    <w:rsid w:val="00C64B74"/>
    <w:rPr>
      <w:rFonts w:ascii="IBM Plex Sans" w:hAnsi="IBM Plex Sans" w:cstheme="majorBidi" w:eastAsiaTheme="majorEastAsia"/>
      <w:color w:val="1f3763" w:themeColor="accent1" w:themeShade="00007F"/>
      <w:sz w:val="24"/>
      <w:szCs w:val="24"/>
    </w:rPr>
  </w:style>
  <w:style w:type="character" w:styleId="Ttulo7Car" w:customStyle="1">
    <w:name w:val="Título 7 Car"/>
    <w:basedOn w:val="Fuentedeprrafopredeter"/>
    <w:link w:val="Ttulo7"/>
    <w:uiPriority w:val="9"/>
    <w:rsid w:val="00C64B74"/>
    <w:rPr>
      <w:rFonts w:ascii="IBM Plex Sans" w:hAnsi="IBM Plex Sans" w:cstheme="majorBidi" w:eastAsiaTheme="majorEastAsia"/>
      <w:i w:val="1"/>
      <w:iCs w:val="1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rsid w:val="00C64B74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AC1A1C"/>
  </w:style>
  <w:style w:type="paragraph" w:styleId="Subttulo">
    <w:name w:val="Subtitle"/>
    <w:basedOn w:val="Normal"/>
    <w:next w:val="Normal"/>
    <w:link w:val="SubttuloCar"/>
    <w:uiPriority w:val="11"/>
    <w:qFormat w:val="1"/>
    <w:rsid w:val="00BB3986"/>
    <w:pPr>
      <w:numPr>
        <w:ilvl w:val="1"/>
      </w:numPr>
      <w:spacing w:after="160"/>
    </w:pPr>
    <w:rPr>
      <w:rFonts w:ascii="IBM Plex Sans" w:hAnsi="IBM Plex Sans" w:eastAsiaTheme="minorEastAsia"/>
      <w:color w:val="5a5a5a" w:themeColor="text1" w:themeTint="0000A5"/>
      <w:spacing w:val="15"/>
      <w:sz w:val="22"/>
      <w:szCs w:val="22"/>
    </w:rPr>
  </w:style>
  <w:style w:type="character" w:styleId="SubttuloCar" w:customStyle="1">
    <w:name w:val="Subtítulo Car"/>
    <w:basedOn w:val="Fuentedeprrafopredeter"/>
    <w:link w:val="Subttulo"/>
    <w:uiPriority w:val="11"/>
    <w:rsid w:val="00BB3986"/>
    <w:rPr>
      <w:rFonts w:ascii="IBM Plex Sans" w:hAnsi="IBM Plex Sans" w:eastAsiaTheme="minorEastAsia"/>
      <w:color w:val="5a5a5a" w:themeColor="text1" w:themeTint="0000A5"/>
      <w:spacing w:val="15"/>
    </w:rPr>
  </w:style>
  <w:style w:type="paragraph" w:styleId="Cita">
    <w:name w:val="Quote"/>
    <w:basedOn w:val="Normal"/>
    <w:next w:val="Normal"/>
    <w:link w:val="CitaCar"/>
    <w:uiPriority w:val="29"/>
    <w:qFormat w:val="1"/>
    <w:rsid w:val="00BB3986"/>
    <w:pPr>
      <w:spacing w:after="160" w:before="200"/>
      <w:ind w:left="864" w:right="864"/>
      <w:jc w:val="center"/>
    </w:pPr>
    <w:rPr>
      <w:rFonts w:ascii="IBM Plex Sans" w:hAnsi="IBM Plex Sans"/>
      <w:i w:val="1"/>
      <w:iCs w:val="1"/>
      <w:color w:val="404040" w:themeColor="text1" w:themeTint="0000BF"/>
    </w:rPr>
  </w:style>
  <w:style w:type="character" w:styleId="CitaCar" w:customStyle="1">
    <w:name w:val="Cita Car"/>
    <w:basedOn w:val="Fuentedeprrafopredeter"/>
    <w:link w:val="Cita"/>
    <w:uiPriority w:val="29"/>
    <w:rsid w:val="00BB3986"/>
    <w:rPr>
      <w:rFonts w:ascii="IBM Plex Sans" w:hAnsi="IBM Plex Sans"/>
      <w:i w:val="1"/>
      <w:iCs w:val="1"/>
      <w:color w:val="404040" w:themeColor="text1" w:themeTint="0000BF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 w:val="1"/>
    <w:rsid w:val="00BB3986"/>
    <w:pPr>
      <w:pBdr>
        <w:top w:color="4472c4" w:space="10" w:sz="4" w:themeColor="accent1" w:val="single"/>
        <w:bottom w:color="4472c4" w:space="10" w:sz="4" w:themeColor="accent1" w:val="single"/>
      </w:pBdr>
      <w:spacing w:after="360" w:before="360"/>
      <w:ind w:left="864" w:right="864"/>
      <w:jc w:val="center"/>
    </w:pPr>
    <w:rPr>
      <w:rFonts w:ascii="IBM Plex Sans" w:hAnsi="IBM Plex Sans"/>
      <w:i w:val="1"/>
      <w:iCs w:val="1"/>
      <w:color w:val="4472c4" w:themeColor="accent1"/>
    </w:rPr>
  </w:style>
  <w:style w:type="character" w:styleId="CitaintensaCar" w:customStyle="1">
    <w:name w:val="Cita intensa Car"/>
    <w:basedOn w:val="Fuentedeprrafopredeter"/>
    <w:link w:val="Citaintensa"/>
    <w:uiPriority w:val="30"/>
    <w:rsid w:val="00BB3986"/>
    <w:rPr>
      <w:rFonts w:ascii="IBM Plex Sans" w:hAnsi="IBM Plex Sans"/>
      <w:i w:val="1"/>
      <w:iCs w:val="1"/>
      <w:color w:val="4472c4" w:themeColor="accent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702BE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702BE"/>
    <w:rPr>
      <w:rFonts w:ascii="Lucida Grande" w:cs="Lucida Grande" w:hAnsi="Lucida Grande"/>
      <w:color w:val="1a1a1a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3702BE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84A45"/>
    <w:pPr>
      <w:spacing w:after="100" w:afterAutospacing="1" w:before="100" w:beforeAutospacing="1" w:line="240" w:lineRule="auto"/>
    </w:pPr>
    <w:rPr>
      <w:rFonts w:ascii="Times New Roman" w:cs="Times New Roman" w:hAnsi="Times New Roman"/>
      <w:color w:val="auto"/>
      <w:sz w:val="20"/>
      <w:szCs w:val="20"/>
      <w:lang w:eastAsia="es-ES" w:val="es-ES_tradnl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IBM Plex Sans" w:cs="IBM Plex Sans" w:eastAsia="IBM Plex Sans" w:hAnsi="IBM Plex Sans"/>
      <w:color w:val="5a5a5a"/>
      <w:sz w:val="22"/>
      <w:szCs w:val="22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7.png"/><Relationship Id="rId13" Type="http://schemas.openxmlformats.org/officeDocument/2006/relationships/image" Target="media/image2.png"/><Relationship Id="rId12" Type="http://schemas.openxmlformats.org/officeDocument/2006/relationships/footer" Target="footer4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image" Target="media/image3.png"/><Relationship Id="rId14" Type="http://schemas.openxmlformats.org/officeDocument/2006/relationships/image" Target="media/image6.png"/><Relationship Id="rId17" Type="http://schemas.openxmlformats.org/officeDocument/2006/relationships/footer" Target="footer3.xml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IBMPlexSansSemiBold-italic.ttf"/><Relationship Id="rId10" Type="http://schemas.openxmlformats.org/officeDocument/2006/relationships/font" Target="fonts/IBMPlexSansSemiBold-bold.ttf"/><Relationship Id="rId12" Type="http://schemas.openxmlformats.org/officeDocument/2006/relationships/font" Target="fonts/IBMPlexSansSemiBold-boldItalic.ttf"/><Relationship Id="rId9" Type="http://schemas.openxmlformats.org/officeDocument/2006/relationships/font" Target="fonts/IBMPlexSansSemiBold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0UnbsoUredxshEyfdzIM9eMBw==">AMUW2mVkYYP5NnMSD3XTde/+07WmSlife66XolE4QB9mQZwJCxb76sGbZnWn8JSAxlqUFlhFqi4WdYRttxnn7Dc6WdkuaUu2MkxyHhIAojodcrch/XgG7UHsfvd5yarryOL9HQ7rmto75nAmeu5ldRZiI+VSHGTI0z4Hnn7ZF4CdkpQ9ga2uZv2acUB0lrXkoPlGF751AQfX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2022-12-18T23:01:00Z</dcterms:created>
  <dc:creator>Maria</dc:creator>
</cp:coreProperties>
</file>