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75868" w14:textId="29754A9D" w:rsidR="005C3E43" w:rsidRPr="006D5ADC" w:rsidRDefault="00456E08" w:rsidP="00456E08">
      <w:pPr>
        <w:jc w:val="center"/>
        <w:rPr>
          <w:rFonts w:ascii="Times New Roman" w:hAnsi="Times New Roman" w:cs="Times New Roman"/>
          <w:color w:val="000000" w:themeColor="text1"/>
          <w:sz w:val="36"/>
          <w:szCs w:val="36"/>
          <w:lang w:val="en-GB"/>
        </w:rPr>
      </w:pPr>
      <w:r w:rsidRPr="006D5ADC">
        <w:rPr>
          <w:rFonts w:ascii="Times New Roman" w:hAnsi="Times New Roman" w:cs="Times New Roman"/>
          <w:color w:val="000000" w:themeColor="text1"/>
          <w:sz w:val="36"/>
          <w:szCs w:val="36"/>
          <w:lang w:val="en-GB"/>
        </w:rPr>
        <w:t>Appendice</w:t>
      </w:r>
      <w:r w:rsidR="005C3E43" w:rsidRPr="006D5ADC">
        <w:rPr>
          <w:rFonts w:ascii="Times New Roman" w:hAnsi="Times New Roman" w:cs="Times New Roman"/>
          <w:color w:val="000000" w:themeColor="text1"/>
          <w:sz w:val="36"/>
          <w:szCs w:val="36"/>
          <w:lang w:val="en-GB"/>
        </w:rPr>
        <w:t>s</w:t>
      </w:r>
    </w:p>
    <w:p w14:paraId="13BC364A" w14:textId="7EBA6C95" w:rsidR="005C3E43" w:rsidRPr="006D5ADC" w:rsidRDefault="005C3E43" w:rsidP="005C3E43">
      <w:pPr>
        <w:rPr>
          <w:rFonts w:ascii="Times New Roman" w:hAnsi="Times New Roman" w:cs="Times New Roman"/>
          <w:color w:val="000000" w:themeColor="text1"/>
          <w:sz w:val="28"/>
          <w:szCs w:val="28"/>
          <w:lang w:val="en-GB"/>
        </w:rPr>
      </w:pPr>
      <w:r w:rsidRPr="006D5ADC">
        <w:rPr>
          <w:rFonts w:ascii="Times New Roman" w:hAnsi="Times New Roman" w:cs="Times New Roman"/>
          <w:color w:val="000000" w:themeColor="text1"/>
          <w:sz w:val="28"/>
          <w:szCs w:val="28"/>
          <w:lang w:val="en-GB"/>
        </w:rPr>
        <w:t xml:space="preserve">Appendix 1. Supplementary data analysis   </w:t>
      </w:r>
    </w:p>
    <w:p w14:paraId="50E49E6B" w14:textId="5C86C5D8" w:rsidR="005C3E43" w:rsidRPr="006D5ADC" w:rsidRDefault="005C3E43" w:rsidP="005C3E43">
      <w:pPr>
        <w:rPr>
          <w:rFonts w:ascii="Times New Roman" w:hAnsi="Times New Roman" w:cs="Times New Roman"/>
          <w:color w:val="000000" w:themeColor="text1"/>
          <w:sz w:val="28"/>
          <w:szCs w:val="28"/>
          <w:lang w:val="en-GB"/>
        </w:rPr>
      </w:pPr>
      <w:r w:rsidRPr="006D5ADC">
        <w:rPr>
          <w:rFonts w:ascii="Times New Roman" w:hAnsi="Times New Roman" w:cs="Times New Roman"/>
          <w:color w:val="000000" w:themeColor="text1"/>
          <w:sz w:val="28"/>
          <w:szCs w:val="28"/>
          <w:lang w:val="en-GB"/>
        </w:rPr>
        <w:t>Appendix 2.  The European dairy sector</w:t>
      </w:r>
    </w:p>
    <w:p w14:paraId="3960CF87" w14:textId="77777777" w:rsidR="005C3E43" w:rsidRPr="006D5ADC" w:rsidRDefault="005C3E43" w:rsidP="005C3E43">
      <w:pPr>
        <w:jc w:val="center"/>
        <w:rPr>
          <w:rFonts w:ascii="Times New Roman" w:hAnsi="Times New Roman" w:cs="Times New Roman"/>
          <w:color w:val="000000" w:themeColor="text1"/>
          <w:sz w:val="36"/>
          <w:szCs w:val="36"/>
          <w:lang w:val="en-GB"/>
        </w:rPr>
      </w:pPr>
    </w:p>
    <w:p w14:paraId="7BF7F9F4" w14:textId="70D39357" w:rsidR="00396639" w:rsidRPr="006D5ADC" w:rsidRDefault="005C3E43" w:rsidP="00456E08">
      <w:pPr>
        <w:jc w:val="center"/>
        <w:rPr>
          <w:rFonts w:ascii="Times New Roman" w:hAnsi="Times New Roman" w:cs="Times New Roman"/>
          <w:b/>
          <w:bCs/>
          <w:color w:val="000000" w:themeColor="text1"/>
          <w:sz w:val="24"/>
          <w:szCs w:val="24"/>
          <w:lang w:val="en-GB"/>
        </w:rPr>
      </w:pPr>
      <w:r w:rsidRPr="006D5ADC">
        <w:rPr>
          <w:rFonts w:ascii="Times New Roman" w:hAnsi="Times New Roman" w:cs="Times New Roman"/>
          <w:b/>
          <w:bCs/>
          <w:color w:val="000000" w:themeColor="text1"/>
          <w:sz w:val="24"/>
          <w:szCs w:val="24"/>
          <w:lang w:val="en-GB"/>
        </w:rPr>
        <w:t xml:space="preserve">Appendix 1. Supplementary data analysis  </w:t>
      </w:r>
      <w:r w:rsidR="00C0312A" w:rsidRPr="006D5ADC">
        <w:rPr>
          <w:rFonts w:ascii="Times New Roman" w:hAnsi="Times New Roman" w:cs="Times New Roman"/>
          <w:b/>
          <w:bCs/>
          <w:color w:val="000000" w:themeColor="text1"/>
          <w:sz w:val="24"/>
          <w:szCs w:val="24"/>
          <w:lang w:val="en-GB"/>
        </w:rPr>
        <w:t xml:space="preserve"> </w:t>
      </w:r>
    </w:p>
    <w:p w14:paraId="629D82CC" w14:textId="24D0B9A0" w:rsidR="00DF326B" w:rsidRPr="006D5ADC" w:rsidRDefault="00DF326B" w:rsidP="00DF326B">
      <w:pPr>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T</w:t>
      </w:r>
      <w:r w:rsidR="00C75197" w:rsidRPr="006D5ADC">
        <w:rPr>
          <w:rFonts w:ascii="Times New Roman" w:hAnsi="Times New Roman" w:cs="Times New Roman"/>
          <w:color w:val="000000" w:themeColor="text1"/>
          <w:lang w:val="en-GB"/>
        </w:rPr>
        <w:t>able</w:t>
      </w:r>
      <w:r w:rsidRPr="006D5ADC">
        <w:rPr>
          <w:rFonts w:ascii="Times New Roman" w:hAnsi="Times New Roman" w:cs="Times New Roman"/>
          <w:color w:val="000000" w:themeColor="text1"/>
          <w:lang w:val="en-GB"/>
        </w:rPr>
        <w:t xml:space="preserve"> </w:t>
      </w:r>
      <w:r w:rsidR="00C0312A" w:rsidRPr="006D5ADC">
        <w:rPr>
          <w:rFonts w:ascii="Times New Roman" w:hAnsi="Times New Roman" w:cs="Times New Roman"/>
          <w:color w:val="000000" w:themeColor="text1"/>
          <w:lang w:val="en-GB"/>
        </w:rPr>
        <w:t>A</w:t>
      </w:r>
      <w:r w:rsidRPr="006D5ADC">
        <w:rPr>
          <w:rFonts w:ascii="Times New Roman" w:hAnsi="Times New Roman" w:cs="Times New Roman"/>
          <w:color w:val="000000" w:themeColor="text1"/>
          <w:lang w:val="en-GB"/>
        </w:rPr>
        <w:t>1</w:t>
      </w:r>
      <w:r w:rsidR="001C4A49" w:rsidRPr="006D5ADC">
        <w:rPr>
          <w:rFonts w:ascii="Times New Roman" w:hAnsi="Times New Roman" w:cs="Times New Roman"/>
          <w:color w:val="000000" w:themeColor="text1"/>
          <w:lang w:val="en-GB"/>
        </w:rPr>
        <w:t xml:space="preserve">. </w:t>
      </w:r>
      <w:r w:rsidR="00C75197" w:rsidRPr="006D5ADC">
        <w:rPr>
          <w:rFonts w:ascii="Times New Roman" w:hAnsi="Times New Roman" w:cs="Times New Roman"/>
          <w:color w:val="000000" w:themeColor="text1"/>
          <w:lang w:val="en-GB"/>
        </w:rPr>
        <w:t>The relationship between number of cows, the total Costs and the total Revenues in EU countries (2008-2018)</w:t>
      </w:r>
    </w:p>
    <w:p w14:paraId="3736A891" w14:textId="7546C9D1" w:rsidR="00C75197" w:rsidRPr="006D5ADC" w:rsidRDefault="00C75197" w:rsidP="00DF326B">
      <w:pPr>
        <w:tabs>
          <w:tab w:val="left" w:pos="1119"/>
        </w:tabs>
        <w:spacing w:after="100" w:afterAutospacing="1" w:line="240" w:lineRule="auto"/>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Table </w:t>
      </w:r>
      <w:r w:rsidR="00C0312A" w:rsidRPr="006D5ADC">
        <w:rPr>
          <w:rFonts w:ascii="Times New Roman" w:hAnsi="Times New Roman" w:cs="Times New Roman"/>
          <w:color w:val="000000" w:themeColor="text1"/>
          <w:lang w:val="en-GB"/>
        </w:rPr>
        <w:t>A</w:t>
      </w:r>
      <w:r w:rsidRPr="006D5ADC">
        <w:rPr>
          <w:rFonts w:ascii="Times New Roman" w:hAnsi="Times New Roman" w:cs="Times New Roman"/>
          <w:color w:val="000000" w:themeColor="text1"/>
          <w:lang w:val="en-GB"/>
        </w:rPr>
        <w:t>2</w:t>
      </w:r>
      <w:r w:rsidR="001C4A49" w:rsidRPr="006D5ADC">
        <w:rPr>
          <w:rFonts w:ascii="Times New Roman" w:hAnsi="Times New Roman" w:cs="Times New Roman"/>
          <w:color w:val="000000" w:themeColor="text1"/>
          <w:lang w:val="en-GB"/>
        </w:rPr>
        <w:t>.</w:t>
      </w:r>
      <w:r w:rsidRPr="006D5ADC">
        <w:rPr>
          <w:rFonts w:ascii="Times New Roman" w:hAnsi="Times New Roman" w:cs="Times New Roman"/>
          <w:color w:val="000000" w:themeColor="text1"/>
          <w:lang w:val="en-GB"/>
        </w:rPr>
        <w:t xml:space="preserve"> The relationship between number of cows and the Imputed family Labour Costs in EU countries (2008-2018)</w:t>
      </w:r>
    </w:p>
    <w:p w14:paraId="6A2C0014" w14:textId="58510CC6" w:rsidR="001C4A49" w:rsidRPr="006D5ADC" w:rsidRDefault="001C4A49" w:rsidP="001C4A49">
      <w:pPr>
        <w:tabs>
          <w:tab w:val="left" w:pos="1119"/>
        </w:tabs>
        <w:spacing w:after="100" w:afterAutospacing="1" w:line="240" w:lineRule="auto"/>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Table </w:t>
      </w:r>
      <w:r w:rsidR="00C0312A" w:rsidRPr="006D5ADC">
        <w:rPr>
          <w:rFonts w:ascii="Times New Roman" w:hAnsi="Times New Roman" w:cs="Times New Roman"/>
          <w:color w:val="000000" w:themeColor="text1"/>
          <w:lang w:val="en-GB"/>
        </w:rPr>
        <w:t>A</w:t>
      </w:r>
      <w:r w:rsidRPr="006D5ADC">
        <w:rPr>
          <w:rFonts w:ascii="Times New Roman" w:hAnsi="Times New Roman" w:cs="Times New Roman"/>
          <w:color w:val="000000" w:themeColor="text1"/>
          <w:lang w:val="en-GB"/>
        </w:rPr>
        <w:t>3. The relationship between number of cows and Family Labour (%) in EU countries (2008-2018)</w:t>
      </w:r>
    </w:p>
    <w:p w14:paraId="4376064A" w14:textId="6D3798F3" w:rsidR="00030297" w:rsidRPr="006D5ADC" w:rsidRDefault="00DF326B" w:rsidP="00030297">
      <w:pPr>
        <w:tabs>
          <w:tab w:val="left" w:pos="1119"/>
        </w:tabs>
        <w:spacing w:after="100" w:afterAutospacing="1" w:line="240" w:lineRule="auto"/>
        <w:rPr>
          <w:rFonts w:ascii="Times New Roman" w:eastAsia="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Taula </w:t>
      </w:r>
      <w:r w:rsidR="00C0312A" w:rsidRPr="006D5ADC">
        <w:rPr>
          <w:rFonts w:ascii="Times New Roman" w:hAnsi="Times New Roman" w:cs="Times New Roman"/>
          <w:color w:val="000000" w:themeColor="text1"/>
          <w:lang w:val="en-GB"/>
        </w:rPr>
        <w:t>A</w:t>
      </w:r>
      <w:r w:rsidRPr="006D5ADC">
        <w:rPr>
          <w:rFonts w:ascii="Times New Roman" w:hAnsi="Times New Roman" w:cs="Times New Roman"/>
          <w:color w:val="000000" w:themeColor="text1"/>
          <w:lang w:val="en-GB"/>
        </w:rPr>
        <w:t>4</w:t>
      </w:r>
      <w:r w:rsidR="00B5440D" w:rsidRPr="006D5ADC">
        <w:rPr>
          <w:rFonts w:ascii="Times New Roman" w:hAnsi="Times New Roman" w:cs="Times New Roman"/>
          <w:color w:val="000000" w:themeColor="text1"/>
          <w:lang w:val="en-GB"/>
        </w:rPr>
        <w:t>.</w:t>
      </w:r>
      <w:r w:rsidR="00030297" w:rsidRPr="006D5ADC">
        <w:rPr>
          <w:rFonts w:ascii="Times New Roman" w:hAnsi="Times New Roman" w:cs="Times New Roman"/>
          <w:color w:val="000000" w:themeColor="text1"/>
          <w:lang w:val="en-GB"/>
        </w:rPr>
        <w:t xml:space="preserve"> The relationship between number of cows and the balance of subsidies and taxes in EU countries</w:t>
      </w:r>
      <w:r w:rsidR="00030297" w:rsidRPr="006D5ADC">
        <w:rPr>
          <w:rFonts w:ascii="Times New Roman" w:eastAsia="Times New Roman" w:hAnsi="Times New Roman" w:cs="Times New Roman"/>
          <w:color w:val="000000" w:themeColor="text1"/>
          <w:lang w:val="en-GB"/>
        </w:rPr>
        <w:t xml:space="preserve"> (2008 – 2018)</w:t>
      </w:r>
    </w:p>
    <w:p w14:paraId="1ECCB985" w14:textId="01C7A73C" w:rsidR="00287640" w:rsidRPr="006D5ADC" w:rsidRDefault="00287640" w:rsidP="00287640">
      <w:pPr>
        <w:tabs>
          <w:tab w:val="left" w:pos="1119"/>
        </w:tabs>
        <w:spacing w:after="100" w:afterAutospacing="1" w:line="240" w:lineRule="auto"/>
        <w:rPr>
          <w:rFonts w:ascii="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 xml:space="preserve">Table </w:t>
      </w:r>
      <w:r w:rsidR="00C0312A" w:rsidRPr="006D5ADC">
        <w:rPr>
          <w:rFonts w:ascii="Times New Roman" w:eastAsia="Times New Roman" w:hAnsi="Times New Roman" w:cs="Times New Roman"/>
          <w:color w:val="000000" w:themeColor="text1"/>
          <w:lang w:val="en-GB"/>
        </w:rPr>
        <w:t>A</w:t>
      </w:r>
      <w:r w:rsidRPr="006D5ADC">
        <w:rPr>
          <w:rFonts w:ascii="Times New Roman" w:eastAsia="Times New Roman" w:hAnsi="Times New Roman" w:cs="Times New Roman"/>
          <w:color w:val="000000" w:themeColor="text1"/>
          <w:lang w:val="en-GB"/>
        </w:rPr>
        <w:t xml:space="preserve">5. </w:t>
      </w:r>
      <w:r w:rsidR="00C75197" w:rsidRPr="006D5ADC">
        <w:rPr>
          <w:rFonts w:ascii="Times New Roman" w:hAnsi="Times New Roman" w:cs="Times New Roman"/>
          <w:color w:val="000000" w:themeColor="text1"/>
          <w:lang w:val="en-GB"/>
        </w:rPr>
        <w:t>C</w:t>
      </w:r>
      <w:r w:rsidRPr="006D5ADC">
        <w:rPr>
          <w:rFonts w:ascii="Times New Roman" w:hAnsi="Times New Roman" w:cs="Times New Roman"/>
          <w:color w:val="000000" w:themeColor="text1"/>
          <w:lang w:val="en-GB"/>
        </w:rPr>
        <w:t>orrelation matrix to the main variables regional level 2018 (118 regions)</w:t>
      </w:r>
    </w:p>
    <w:p w14:paraId="2DECF2F2" w14:textId="3B37BE3C" w:rsidR="00287640" w:rsidRPr="006D5ADC" w:rsidRDefault="00287640" w:rsidP="00287640">
      <w:pPr>
        <w:tabs>
          <w:tab w:val="left" w:pos="1119"/>
        </w:tabs>
        <w:spacing w:after="100" w:afterAutospacing="1" w:line="240" w:lineRule="auto"/>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 xml:space="preserve">Figure </w:t>
      </w:r>
      <w:r w:rsidR="00C0312A" w:rsidRPr="006D5ADC">
        <w:rPr>
          <w:rFonts w:ascii="Times New Roman" w:eastAsia="Times New Roman" w:hAnsi="Times New Roman" w:cs="Times New Roman"/>
          <w:color w:val="000000" w:themeColor="text1"/>
          <w:lang w:val="en-GB"/>
        </w:rPr>
        <w:t>B</w:t>
      </w:r>
      <w:r w:rsidRPr="006D5ADC">
        <w:rPr>
          <w:rFonts w:ascii="Times New Roman" w:eastAsia="Times New Roman" w:hAnsi="Times New Roman" w:cs="Times New Roman"/>
          <w:color w:val="000000" w:themeColor="text1"/>
          <w:lang w:val="en-GB"/>
        </w:rPr>
        <w:t>1. The relationship between number of cows and Imputed Family Labour costs in EU countries (2008 – 2018)</w:t>
      </w:r>
    </w:p>
    <w:p w14:paraId="518A8E37" w14:textId="170013CA" w:rsidR="00287640" w:rsidRPr="006D5ADC" w:rsidRDefault="00287640" w:rsidP="00287640">
      <w:pPr>
        <w:tabs>
          <w:tab w:val="left" w:pos="1119"/>
        </w:tabs>
        <w:spacing w:after="100" w:afterAutospacing="1" w:line="240" w:lineRule="auto"/>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 xml:space="preserve">Figure </w:t>
      </w:r>
      <w:r w:rsidR="00C0312A" w:rsidRPr="006D5ADC">
        <w:rPr>
          <w:rFonts w:ascii="Times New Roman" w:eastAsia="Times New Roman" w:hAnsi="Times New Roman" w:cs="Times New Roman"/>
          <w:color w:val="000000" w:themeColor="text1"/>
          <w:lang w:val="en-GB"/>
        </w:rPr>
        <w:t>B</w:t>
      </w:r>
      <w:r w:rsidRPr="006D5ADC">
        <w:rPr>
          <w:rFonts w:ascii="Times New Roman" w:eastAsia="Times New Roman" w:hAnsi="Times New Roman" w:cs="Times New Roman"/>
          <w:color w:val="000000" w:themeColor="text1"/>
          <w:lang w:val="en-GB"/>
        </w:rPr>
        <w:t>2. The relationship between number of cows and Family Labour (%) in EU countries (2008 – 2018)</w:t>
      </w:r>
    </w:p>
    <w:p w14:paraId="58853871" w14:textId="23F21522" w:rsidR="00243598" w:rsidRPr="006D5ADC" w:rsidRDefault="00287640" w:rsidP="00C75197">
      <w:pPr>
        <w:tabs>
          <w:tab w:val="left" w:pos="1119"/>
        </w:tabs>
        <w:spacing w:after="100" w:afterAutospacing="1" w:line="240" w:lineRule="auto"/>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 xml:space="preserve">Figure </w:t>
      </w:r>
      <w:r w:rsidR="00C0312A" w:rsidRPr="006D5ADC">
        <w:rPr>
          <w:rFonts w:ascii="Times New Roman" w:eastAsia="Times New Roman" w:hAnsi="Times New Roman" w:cs="Times New Roman"/>
          <w:color w:val="000000" w:themeColor="text1"/>
          <w:lang w:val="en-GB"/>
        </w:rPr>
        <w:t>B</w:t>
      </w:r>
      <w:r w:rsidRPr="006D5ADC">
        <w:rPr>
          <w:rFonts w:ascii="Times New Roman" w:eastAsia="Times New Roman" w:hAnsi="Times New Roman" w:cs="Times New Roman"/>
          <w:color w:val="000000" w:themeColor="text1"/>
          <w:lang w:val="en-GB"/>
        </w:rPr>
        <w:t>3. The relationship between number of cows and the balance of subsidies and taxes in EU countries (2008 – 2018)</w:t>
      </w:r>
    </w:p>
    <w:p w14:paraId="046513B6" w14:textId="00C2F07F" w:rsidR="00243598" w:rsidRPr="006D5ADC" w:rsidRDefault="00243598"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5190DDAD" w14:textId="3D9526C2" w:rsidR="00B5440D" w:rsidRPr="006D5ADC" w:rsidRDefault="00B5440D"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1DFCC34F" w14:textId="04DD7795" w:rsidR="00B5440D" w:rsidRPr="006D5ADC" w:rsidRDefault="00B5440D"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3F41465A" w14:textId="4634BF84" w:rsidR="00B5440D" w:rsidRPr="006D5ADC" w:rsidRDefault="00B5440D"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70A3F61B" w14:textId="5D254AC4" w:rsidR="00B5440D" w:rsidRPr="006D5ADC" w:rsidRDefault="00B5440D"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7AB21CD6" w14:textId="1E094391" w:rsidR="00B5440D" w:rsidRPr="006D5ADC" w:rsidRDefault="00B5440D"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6471D509" w14:textId="7E069F6B" w:rsidR="00B5440D" w:rsidRPr="006D5ADC" w:rsidRDefault="00B5440D"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5F1ED450" w14:textId="3CC3F86C" w:rsidR="00B5440D" w:rsidRPr="006D5ADC" w:rsidRDefault="00B5440D"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451E2EA3" w14:textId="31EFF02B" w:rsidR="00B5440D" w:rsidRPr="006D5ADC" w:rsidRDefault="00B5440D"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206D0BA7" w14:textId="7B2D638F" w:rsidR="00C75197" w:rsidRPr="006D5ADC" w:rsidRDefault="00C75197" w:rsidP="00C75197">
      <w:pPr>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lastRenderedPageBreak/>
        <w:t xml:space="preserve">Table </w:t>
      </w:r>
      <w:r w:rsidR="00C0312A" w:rsidRPr="006D5ADC">
        <w:rPr>
          <w:rFonts w:ascii="Times New Roman" w:hAnsi="Times New Roman" w:cs="Times New Roman"/>
          <w:color w:val="000000" w:themeColor="text1"/>
          <w:lang w:val="en-GB"/>
        </w:rPr>
        <w:t>A</w:t>
      </w:r>
      <w:r w:rsidRPr="006D5ADC">
        <w:rPr>
          <w:rFonts w:ascii="Times New Roman" w:hAnsi="Times New Roman" w:cs="Times New Roman"/>
          <w:color w:val="000000" w:themeColor="text1"/>
          <w:lang w:val="en-GB"/>
        </w:rPr>
        <w:t>1: The relationship between number of cows, the total Costs and the total Revenues in EU countries (2008-2018)</w:t>
      </w:r>
    </w:p>
    <w:tbl>
      <w:tblPr>
        <w:tblpPr w:leftFromText="141" w:rightFromText="141" w:vertAnchor="text" w:horzAnchor="margin" w:tblpY="476"/>
        <w:tblW w:w="7972" w:type="dxa"/>
        <w:tblCellMar>
          <w:left w:w="70" w:type="dxa"/>
          <w:right w:w="70" w:type="dxa"/>
        </w:tblCellMar>
        <w:tblLook w:val="04A0" w:firstRow="1" w:lastRow="0" w:firstColumn="1" w:lastColumn="0" w:noHBand="0" w:noVBand="1"/>
      </w:tblPr>
      <w:tblGrid>
        <w:gridCol w:w="2547"/>
        <w:gridCol w:w="2553"/>
        <w:gridCol w:w="2560"/>
        <w:gridCol w:w="312"/>
      </w:tblGrid>
      <w:tr w:rsidR="006D5ADC" w:rsidRPr="006D5ADC" w14:paraId="7C073A8C" w14:textId="77777777" w:rsidTr="00C75197">
        <w:trPr>
          <w:gridAfter w:val="1"/>
          <w:wAfter w:w="312" w:type="dxa"/>
          <w:trHeight w:val="450"/>
        </w:trPr>
        <w:tc>
          <w:tcPr>
            <w:tcW w:w="2547" w:type="dxa"/>
            <w:vMerge w:val="restart"/>
            <w:tcBorders>
              <w:top w:val="nil"/>
              <w:left w:val="nil"/>
              <w:bottom w:val="single" w:sz="4" w:space="0" w:color="auto"/>
              <w:right w:val="single" w:sz="4" w:space="0" w:color="auto"/>
            </w:tcBorders>
            <w:shd w:val="clear" w:color="000000" w:fill="FFFFFF"/>
            <w:vAlign w:val="center"/>
            <w:hideMark/>
          </w:tcPr>
          <w:p w14:paraId="436839F8"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EU countries 25 (2008-2018)</w:t>
            </w:r>
          </w:p>
        </w:tc>
        <w:tc>
          <w:tcPr>
            <w:tcW w:w="2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84ABE6"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(1)Total Revenues</w:t>
            </w:r>
          </w:p>
        </w:tc>
        <w:tc>
          <w:tcPr>
            <w:tcW w:w="2560" w:type="dxa"/>
            <w:vMerge w:val="restart"/>
            <w:tcBorders>
              <w:top w:val="nil"/>
              <w:left w:val="single" w:sz="4" w:space="0" w:color="auto"/>
              <w:bottom w:val="single" w:sz="4" w:space="0" w:color="auto"/>
              <w:right w:val="nil"/>
            </w:tcBorders>
            <w:shd w:val="clear" w:color="000000" w:fill="FFFFFF"/>
            <w:vAlign w:val="center"/>
            <w:hideMark/>
          </w:tcPr>
          <w:p w14:paraId="4CC35100"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(2)Total Costs</w:t>
            </w:r>
          </w:p>
        </w:tc>
      </w:tr>
      <w:tr w:rsidR="006D5ADC" w:rsidRPr="006D5ADC" w14:paraId="6A5BF189" w14:textId="77777777" w:rsidTr="00C75197">
        <w:trPr>
          <w:trHeight w:val="251"/>
        </w:trPr>
        <w:tc>
          <w:tcPr>
            <w:tcW w:w="2547" w:type="dxa"/>
            <w:vMerge/>
            <w:tcBorders>
              <w:top w:val="nil"/>
              <w:left w:val="nil"/>
              <w:bottom w:val="single" w:sz="4" w:space="0" w:color="auto"/>
              <w:right w:val="single" w:sz="4" w:space="0" w:color="auto"/>
            </w:tcBorders>
            <w:vAlign w:val="center"/>
            <w:hideMark/>
          </w:tcPr>
          <w:p w14:paraId="3C5E0CFD"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7F2510C3"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60" w:type="dxa"/>
            <w:vMerge/>
            <w:tcBorders>
              <w:top w:val="nil"/>
              <w:left w:val="single" w:sz="4" w:space="0" w:color="auto"/>
              <w:bottom w:val="single" w:sz="4" w:space="0" w:color="auto"/>
              <w:right w:val="nil"/>
            </w:tcBorders>
            <w:vAlign w:val="center"/>
            <w:hideMark/>
          </w:tcPr>
          <w:p w14:paraId="4C00F449"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5BA880A4"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p>
        </w:tc>
      </w:tr>
      <w:tr w:rsidR="006D5ADC" w:rsidRPr="006D5ADC" w14:paraId="6E83B4EA" w14:textId="77777777" w:rsidTr="00C75197">
        <w:trPr>
          <w:trHeight w:val="54"/>
        </w:trPr>
        <w:tc>
          <w:tcPr>
            <w:tcW w:w="2547" w:type="dxa"/>
            <w:vMerge/>
            <w:tcBorders>
              <w:top w:val="nil"/>
              <w:left w:val="nil"/>
              <w:bottom w:val="single" w:sz="4" w:space="0" w:color="auto"/>
              <w:right w:val="single" w:sz="4" w:space="0" w:color="auto"/>
            </w:tcBorders>
            <w:vAlign w:val="center"/>
            <w:hideMark/>
          </w:tcPr>
          <w:p w14:paraId="644E0C6E"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213FB4E0"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60" w:type="dxa"/>
            <w:vMerge/>
            <w:tcBorders>
              <w:top w:val="nil"/>
              <w:left w:val="single" w:sz="4" w:space="0" w:color="auto"/>
              <w:bottom w:val="single" w:sz="4" w:space="0" w:color="auto"/>
              <w:right w:val="nil"/>
            </w:tcBorders>
            <w:vAlign w:val="center"/>
            <w:hideMark/>
          </w:tcPr>
          <w:p w14:paraId="240AB1D8"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49557559"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1F445C10" w14:textId="77777777" w:rsidTr="00C75197">
        <w:trPr>
          <w:trHeight w:val="251"/>
        </w:trPr>
        <w:tc>
          <w:tcPr>
            <w:tcW w:w="2547" w:type="dxa"/>
            <w:vMerge/>
            <w:tcBorders>
              <w:top w:val="nil"/>
              <w:left w:val="nil"/>
              <w:bottom w:val="single" w:sz="4" w:space="0" w:color="auto"/>
              <w:right w:val="single" w:sz="4" w:space="0" w:color="auto"/>
            </w:tcBorders>
            <w:vAlign w:val="center"/>
            <w:hideMark/>
          </w:tcPr>
          <w:p w14:paraId="4DC07030"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9CD2F4" w14:textId="03730A38"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Fixed Effects</w:t>
            </w:r>
          </w:p>
        </w:tc>
        <w:tc>
          <w:tcPr>
            <w:tcW w:w="2560" w:type="dxa"/>
            <w:vMerge w:val="restart"/>
            <w:tcBorders>
              <w:top w:val="nil"/>
              <w:left w:val="single" w:sz="4" w:space="0" w:color="auto"/>
              <w:bottom w:val="single" w:sz="4" w:space="0" w:color="000000"/>
              <w:right w:val="nil"/>
            </w:tcBorders>
            <w:shd w:val="clear" w:color="000000" w:fill="FFFFFF"/>
            <w:vAlign w:val="center"/>
            <w:hideMark/>
          </w:tcPr>
          <w:p w14:paraId="1D55BB9A"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Fixed Effects</w:t>
            </w:r>
          </w:p>
        </w:tc>
        <w:tc>
          <w:tcPr>
            <w:tcW w:w="312" w:type="dxa"/>
            <w:vAlign w:val="center"/>
            <w:hideMark/>
          </w:tcPr>
          <w:p w14:paraId="7D0AB811"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FFB1C30" w14:textId="77777777" w:rsidTr="00C75197">
        <w:trPr>
          <w:trHeight w:val="251"/>
        </w:trPr>
        <w:tc>
          <w:tcPr>
            <w:tcW w:w="2547" w:type="dxa"/>
            <w:vMerge/>
            <w:tcBorders>
              <w:top w:val="nil"/>
              <w:left w:val="nil"/>
              <w:bottom w:val="single" w:sz="4" w:space="0" w:color="auto"/>
              <w:right w:val="single" w:sz="4" w:space="0" w:color="auto"/>
            </w:tcBorders>
            <w:vAlign w:val="center"/>
            <w:hideMark/>
          </w:tcPr>
          <w:p w14:paraId="1C8C9D45"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597A102B"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60" w:type="dxa"/>
            <w:vMerge/>
            <w:tcBorders>
              <w:top w:val="nil"/>
              <w:left w:val="single" w:sz="4" w:space="0" w:color="auto"/>
              <w:bottom w:val="single" w:sz="4" w:space="0" w:color="000000"/>
              <w:right w:val="nil"/>
            </w:tcBorders>
            <w:vAlign w:val="center"/>
            <w:hideMark/>
          </w:tcPr>
          <w:p w14:paraId="3ACB32FD"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206FE6EF"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p>
        </w:tc>
      </w:tr>
      <w:tr w:rsidR="006D5ADC" w:rsidRPr="006D5ADC" w14:paraId="12E59259" w14:textId="77777777" w:rsidTr="00C75197">
        <w:trPr>
          <w:trHeight w:val="251"/>
        </w:trPr>
        <w:tc>
          <w:tcPr>
            <w:tcW w:w="2547" w:type="dxa"/>
            <w:vMerge w:val="restart"/>
            <w:tcBorders>
              <w:top w:val="nil"/>
              <w:left w:val="nil"/>
              <w:bottom w:val="single" w:sz="4" w:space="0" w:color="auto"/>
              <w:right w:val="single" w:sz="4" w:space="0" w:color="auto"/>
            </w:tcBorders>
            <w:shd w:val="clear" w:color="000000" w:fill="FFFFFF"/>
            <w:vAlign w:val="center"/>
            <w:hideMark/>
          </w:tcPr>
          <w:p w14:paraId="5F755492"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Constant </w:t>
            </w:r>
          </w:p>
        </w:tc>
        <w:tc>
          <w:tcPr>
            <w:tcW w:w="2553" w:type="dxa"/>
            <w:tcBorders>
              <w:top w:val="nil"/>
              <w:left w:val="nil"/>
              <w:bottom w:val="single" w:sz="4" w:space="0" w:color="auto"/>
              <w:right w:val="single" w:sz="4" w:space="0" w:color="auto"/>
            </w:tcBorders>
            <w:shd w:val="clear" w:color="000000" w:fill="FFFFFF"/>
            <w:noWrap/>
            <w:vAlign w:val="center"/>
            <w:hideMark/>
          </w:tcPr>
          <w:p w14:paraId="333A5E0D" w14:textId="5D8C1734"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-83463.23**</w:t>
            </w:r>
          </w:p>
        </w:tc>
        <w:tc>
          <w:tcPr>
            <w:tcW w:w="2560" w:type="dxa"/>
            <w:tcBorders>
              <w:top w:val="nil"/>
              <w:left w:val="nil"/>
              <w:bottom w:val="single" w:sz="4" w:space="0" w:color="auto"/>
              <w:right w:val="nil"/>
            </w:tcBorders>
            <w:shd w:val="clear" w:color="000000" w:fill="FFFFFF"/>
            <w:noWrap/>
            <w:vAlign w:val="center"/>
            <w:hideMark/>
          </w:tcPr>
          <w:p w14:paraId="6136D99C" w14:textId="62631B60"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-102400.4**</w:t>
            </w:r>
            <w:r w:rsidR="006F417F" w:rsidRPr="006D5ADC">
              <w:rPr>
                <w:rFonts w:ascii="Times New Roman" w:eastAsia="Times New Roman" w:hAnsi="Times New Roman" w:cs="Times New Roman"/>
                <w:color w:val="000000" w:themeColor="text1"/>
                <w:sz w:val="16"/>
                <w:szCs w:val="16"/>
                <w:lang w:val="en-GB" w:eastAsia="ca-ES"/>
              </w:rPr>
              <w:t>*</w:t>
            </w:r>
          </w:p>
        </w:tc>
        <w:tc>
          <w:tcPr>
            <w:tcW w:w="312" w:type="dxa"/>
            <w:vAlign w:val="center"/>
            <w:hideMark/>
          </w:tcPr>
          <w:p w14:paraId="10471B0E"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CE893D2" w14:textId="77777777" w:rsidTr="00C75197">
        <w:trPr>
          <w:trHeight w:val="251"/>
        </w:trPr>
        <w:tc>
          <w:tcPr>
            <w:tcW w:w="2547" w:type="dxa"/>
            <w:vMerge/>
            <w:tcBorders>
              <w:top w:val="nil"/>
              <w:left w:val="nil"/>
              <w:bottom w:val="single" w:sz="4" w:space="0" w:color="auto"/>
              <w:right w:val="single" w:sz="4" w:space="0" w:color="auto"/>
            </w:tcBorders>
            <w:vAlign w:val="center"/>
            <w:hideMark/>
          </w:tcPr>
          <w:p w14:paraId="0C2C24E5"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single" w:sz="4" w:space="0" w:color="auto"/>
              <w:right w:val="single" w:sz="4" w:space="0" w:color="auto"/>
            </w:tcBorders>
            <w:shd w:val="clear" w:color="000000" w:fill="FFFFFF"/>
            <w:noWrap/>
            <w:vAlign w:val="center"/>
            <w:hideMark/>
          </w:tcPr>
          <w:p w14:paraId="14902063"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(33832.70)</w:t>
            </w:r>
          </w:p>
        </w:tc>
        <w:tc>
          <w:tcPr>
            <w:tcW w:w="2560" w:type="dxa"/>
            <w:tcBorders>
              <w:top w:val="nil"/>
              <w:left w:val="nil"/>
              <w:bottom w:val="single" w:sz="4" w:space="0" w:color="auto"/>
              <w:right w:val="nil"/>
            </w:tcBorders>
            <w:shd w:val="clear" w:color="000000" w:fill="FFFFFF"/>
            <w:noWrap/>
            <w:vAlign w:val="center"/>
            <w:hideMark/>
          </w:tcPr>
          <w:p w14:paraId="78373C78"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(21070.43)</w:t>
            </w:r>
          </w:p>
        </w:tc>
        <w:tc>
          <w:tcPr>
            <w:tcW w:w="312" w:type="dxa"/>
            <w:vAlign w:val="center"/>
            <w:hideMark/>
          </w:tcPr>
          <w:p w14:paraId="7A17C4DF"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12F468E8" w14:textId="77777777" w:rsidTr="00C75197">
        <w:trPr>
          <w:trHeight w:val="251"/>
        </w:trPr>
        <w:tc>
          <w:tcPr>
            <w:tcW w:w="2547" w:type="dxa"/>
            <w:vMerge w:val="restart"/>
            <w:tcBorders>
              <w:top w:val="nil"/>
              <w:left w:val="nil"/>
              <w:bottom w:val="single" w:sz="4" w:space="0" w:color="auto"/>
              <w:right w:val="single" w:sz="4" w:space="0" w:color="auto"/>
            </w:tcBorders>
            <w:shd w:val="clear" w:color="000000" w:fill="FFFFFF"/>
            <w:vAlign w:val="center"/>
            <w:hideMark/>
          </w:tcPr>
          <w:p w14:paraId="017BE664"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Dairy Cows</w:t>
            </w:r>
          </w:p>
        </w:tc>
        <w:tc>
          <w:tcPr>
            <w:tcW w:w="2553" w:type="dxa"/>
            <w:tcBorders>
              <w:top w:val="nil"/>
              <w:left w:val="nil"/>
              <w:bottom w:val="single" w:sz="4" w:space="0" w:color="auto"/>
              <w:right w:val="single" w:sz="4" w:space="0" w:color="auto"/>
            </w:tcBorders>
            <w:shd w:val="clear" w:color="000000" w:fill="FFFFFF"/>
            <w:noWrap/>
            <w:vAlign w:val="center"/>
            <w:hideMark/>
          </w:tcPr>
          <w:p w14:paraId="09422AA0"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3830***</w:t>
            </w:r>
          </w:p>
        </w:tc>
        <w:tc>
          <w:tcPr>
            <w:tcW w:w="2560" w:type="dxa"/>
            <w:tcBorders>
              <w:top w:val="nil"/>
              <w:left w:val="nil"/>
              <w:bottom w:val="single" w:sz="4" w:space="0" w:color="auto"/>
              <w:right w:val="nil"/>
            </w:tcBorders>
            <w:shd w:val="clear" w:color="000000" w:fill="FFFFFF"/>
            <w:noWrap/>
            <w:vAlign w:val="center"/>
            <w:hideMark/>
          </w:tcPr>
          <w:p w14:paraId="4A69FA9E"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4284.827***</w:t>
            </w:r>
          </w:p>
        </w:tc>
        <w:tc>
          <w:tcPr>
            <w:tcW w:w="312" w:type="dxa"/>
            <w:vAlign w:val="center"/>
            <w:hideMark/>
          </w:tcPr>
          <w:p w14:paraId="5EC0511B"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27B8DFC5" w14:textId="77777777" w:rsidTr="00C75197">
        <w:trPr>
          <w:trHeight w:val="251"/>
        </w:trPr>
        <w:tc>
          <w:tcPr>
            <w:tcW w:w="2547" w:type="dxa"/>
            <w:vMerge/>
            <w:tcBorders>
              <w:top w:val="nil"/>
              <w:left w:val="nil"/>
              <w:bottom w:val="single" w:sz="4" w:space="0" w:color="auto"/>
              <w:right w:val="single" w:sz="4" w:space="0" w:color="auto"/>
            </w:tcBorders>
            <w:vAlign w:val="center"/>
            <w:hideMark/>
          </w:tcPr>
          <w:p w14:paraId="45693591" w14:textId="77777777" w:rsidR="00C75197" w:rsidRPr="006D5ADC" w:rsidRDefault="00C75197" w:rsidP="00C75197">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single" w:sz="4" w:space="0" w:color="auto"/>
              <w:right w:val="single" w:sz="4" w:space="0" w:color="auto"/>
            </w:tcBorders>
            <w:shd w:val="clear" w:color="000000" w:fill="FFFFFF"/>
            <w:noWrap/>
            <w:vAlign w:val="center"/>
            <w:hideMark/>
          </w:tcPr>
          <w:p w14:paraId="7038D8BC"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(526.3)</w:t>
            </w:r>
          </w:p>
        </w:tc>
        <w:tc>
          <w:tcPr>
            <w:tcW w:w="2560" w:type="dxa"/>
            <w:tcBorders>
              <w:top w:val="nil"/>
              <w:left w:val="nil"/>
              <w:bottom w:val="single" w:sz="4" w:space="0" w:color="auto"/>
              <w:right w:val="nil"/>
            </w:tcBorders>
            <w:shd w:val="clear" w:color="000000" w:fill="FFFFFF"/>
            <w:noWrap/>
            <w:vAlign w:val="center"/>
            <w:hideMark/>
          </w:tcPr>
          <w:p w14:paraId="4FDF9510"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(332.42) </w:t>
            </w:r>
          </w:p>
        </w:tc>
        <w:tc>
          <w:tcPr>
            <w:tcW w:w="312" w:type="dxa"/>
            <w:vAlign w:val="center"/>
            <w:hideMark/>
          </w:tcPr>
          <w:p w14:paraId="4F666EE3"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1C1099AF" w14:textId="77777777" w:rsidTr="00C75197">
        <w:trPr>
          <w:trHeight w:val="251"/>
        </w:trPr>
        <w:tc>
          <w:tcPr>
            <w:tcW w:w="2547" w:type="dxa"/>
            <w:tcBorders>
              <w:top w:val="nil"/>
              <w:left w:val="nil"/>
              <w:bottom w:val="single" w:sz="4" w:space="0" w:color="auto"/>
              <w:right w:val="single" w:sz="4" w:space="0" w:color="auto"/>
            </w:tcBorders>
            <w:shd w:val="clear" w:color="000000" w:fill="FFFFFF"/>
            <w:vAlign w:val="center"/>
            <w:hideMark/>
          </w:tcPr>
          <w:p w14:paraId="7A6D5238"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Prob&gt;F</w:t>
            </w:r>
          </w:p>
        </w:tc>
        <w:tc>
          <w:tcPr>
            <w:tcW w:w="2553" w:type="dxa"/>
            <w:tcBorders>
              <w:top w:val="nil"/>
              <w:left w:val="nil"/>
              <w:bottom w:val="single" w:sz="4" w:space="0" w:color="auto"/>
              <w:right w:val="single" w:sz="4" w:space="0" w:color="auto"/>
            </w:tcBorders>
            <w:shd w:val="clear" w:color="000000" w:fill="FFFFFF"/>
            <w:noWrap/>
            <w:vAlign w:val="center"/>
            <w:hideMark/>
          </w:tcPr>
          <w:p w14:paraId="4EF81D63"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0.00</w:t>
            </w:r>
          </w:p>
        </w:tc>
        <w:tc>
          <w:tcPr>
            <w:tcW w:w="2560" w:type="dxa"/>
            <w:tcBorders>
              <w:top w:val="nil"/>
              <w:left w:val="nil"/>
              <w:bottom w:val="single" w:sz="4" w:space="0" w:color="auto"/>
              <w:right w:val="nil"/>
            </w:tcBorders>
            <w:shd w:val="clear" w:color="000000" w:fill="FFFFFF"/>
            <w:noWrap/>
            <w:vAlign w:val="center"/>
            <w:hideMark/>
          </w:tcPr>
          <w:p w14:paraId="1F8C404D"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0.00</w:t>
            </w:r>
          </w:p>
        </w:tc>
        <w:tc>
          <w:tcPr>
            <w:tcW w:w="312" w:type="dxa"/>
            <w:vAlign w:val="center"/>
            <w:hideMark/>
          </w:tcPr>
          <w:p w14:paraId="628B7B93"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6D17F49D" w14:textId="77777777" w:rsidTr="00C75197">
        <w:trPr>
          <w:trHeight w:val="251"/>
        </w:trPr>
        <w:tc>
          <w:tcPr>
            <w:tcW w:w="2547" w:type="dxa"/>
            <w:tcBorders>
              <w:top w:val="nil"/>
              <w:left w:val="nil"/>
              <w:bottom w:val="single" w:sz="4" w:space="0" w:color="auto"/>
              <w:right w:val="single" w:sz="4" w:space="0" w:color="auto"/>
            </w:tcBorders>
            <w:shd w:val="clear" w:color="000000" w:fill="FFFFFF"/>
            <w:vAlign w:val="center"/>
            <w:hideMark/>
          </w:tcPr>
          <w:p w14:paraId="43E49BE6"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Overall R-squared</w:t>
            </w:r>
          </w:p>
        </w:tc>
        <w:tc>
          <w:tcPr>
            <w:tcW w:w="2553" w:type="dxa"/>
            <w:tcBorders>
              <w:top w:val="nil"/>
              <w:left w:val="nil"/>
              <w:bottom w:val="single" w:sz="4" w:space="0" w:color="auto"/>
              <w:right w:val="single" w:sz="4" w:space="0" w:color="auto"/>
            </w:tcBorders>
            <w:shd w:val="clear" w:color="000000" w:fill="FFFFFF"/>
            <w:noWrap/>
            <w:vAlign w:val="center"/>
            <w:hideMark/>
          </w:tcPr>
          <w:p w14:paraId="343DB1C7"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0.87</w:t>
            </w:r>
          </w:p>
        </w:tc>
        <w:tc>
          <w:tcPr>
            <w:tcW w:w="2560" w:type="dxa"/>
            <w:tcBorders>
              <w:top w:val="nil"/>
              <w:left w:val="nil"/>
              <w:bottom w:val="single" w:sz="4" w:space="0" w:color="auto"/>
              <w:right w:val="nil"/>
            </w:tcBorders>
            <w:shd w:val="clear" w:color="000000" w:fill="FFFFFF"/>
            <w:noWrap/>
            <w:vAlign w:val="center"/>
            <w:hideMark/>
          </w:tcPr>
          <w:p w14:paraId="3DD9F65C"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0.93</w:t>
            </w:r>
          </w:p>
        </w:tc>
        <w:tc>
          <w:tcPr>
            <w:tcW w:w="312" w:type="dxa"/>
            <w:vAlign w:val="center"/>
            <w:hideMark/>
          </w:tcPr>
          <w:p w14:paraId="6DCD03CE"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5DBB6D3E" w14:textId="77777777" w:rsidTr="00C75197">
        <w:trPr>
          <w:trHeight w:val="363"/>
        </w:trPr>
        <w:tc>
          <w:tcPr>
            <w:tcW w:w="2547" w:type="dxa"/>
            <w:tcBorders>
              <w:top w:val="nil"/>
              <w:left w:val="nil"/>
              <w:bottom w:val="single" w:sz="4" w:space="0" w:color="auto"/>
              <w:right w:val="single" w:sz="4" w:space="0" w:color="auto"/>
            </w:tcBorders>
            <w:shd w:val="clear" w:color="000000" w:fill="FFFFFF"/>
            <w:vAlign w:val="center"/>
          </w:tcPr>
          <w:p w14:paraId="4B1011C3"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Within R-squared</w:t>
            </w:r>
          </w:p>
        </w:tc>
        <w:tc>
          <w:tcPr>
            <w:tcW w:w="2553" w:type="dxa"/>
            <w:tcBorders>
              <w:top w:val="nil"/>
              <w:left w:val="nil"/>
              <w:bottom w:val="single" w:sz="4" w:space="0" w:color="auto"/>
              <w:right w:val="single" w:sz="4" w:space="0" w:color="auto"/>
            </w:tcBorders>
            <w:shd w:val="clear" w:color="000000" w:fill="FFFFFF"/>
            <w:noWrap/>
            <w:vAlign w:val="center"/>
          </w:tcPr>
          <w:p w14:paraId="428640E1"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0.70</w:t>
            </w:r>
          </w:p>
        </w:tc>
        <w:tc>
          <w:tcPr>
            <w:tcW w:w="2560" w:type="dxa"/>
            <w:tcBorders>
              <w:top w:val="nil"/>
              <w:left w:val="nil"/>
              <w:bottom w:val="single" w:sz="4" w:space="0" w:color="auto"/>
              <w:right w:val="nil"/>
            </w:tcBorders>
            <w:shd w:val="clear" w:color="000000" w:fill="FFFFFF"/>
            <w:noWrap/>
            <w:vAlign w:val="center"/>
          </w:tcPr>
          <w:p w14:paraId="3373C5D1"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0.83</w:t>
            </w:r>
          </w:p>
        </w:tc>
        <w:tc>
          <w:tcPr>
            <w:tcW w:w="312" w:type="dxa"/>
            <w:vAlign w:val="center"/>
          </w:tcPr>
          <w:p w14:paraId="7B78A0BD"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220CD167" w14:textId="77777777" w:rsidTr="00C75197">
        <w:trPr>
          <w:trHeight w:val="363"/>
        </w:trPr>
        <w:tc>
          <w:tcPr>
            <w:tcW w:w="2547" w:type="dxa"/>
            <w:tcBorders>
              <w:top w:val="nil"/>
              <w:left w:val="nil"/>
              <w:bottom w:val="single" w:sz="4" w:space="0" w:color="auto"/>
              <w:right w:val="single" w:sz="4" w:space="0" w:color="auto"/>
            </w:tcBorders>
            <w:shd w:val="clear" w:color="000000" w:fill="FFFFFF"/>
            <w:vAlign w:val="center"/>
            <w:hideMark/>
          </w:tcPr>
          <w:p w14:paraId="7A5AC3A7"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proofErr w:type="spellStart"/>
            <w:r w:rsidRPr="006D5ADC">
              <w:rPr>
                <w:rFonts w:ascii="Times New Roman" w:eastAsia="Times New Roman" w:hAnsi="Times New Roman" w:cs="Times New Roman"/>
                <w:color w:val="000000" w:themeColor="text1"/>
                <w:sz w:val="16"/>
                <w:szCs w:val="16"/>
                <w:lang w:val="en-GB" w:eastAsia="ca-ES"/>
              </w:rPr>
              <w:t>p_value</w:t>
            </w:r>
            <w:proofErr w:type="spellEnd"/>
            <w:r w:rsidRPr="006D5ADC">
              <w:rPr>
                <w:rFonts w:ascii="Times New Roman" w:eastAsia="Times New Roman" w:hAnsi="Times New Roman" w:cs="Times New Roman"/>
                <w:color w:val="000000" w:themeColor="text1"/>
                <w:sz w:val="16"/>
                <w:szCs w:val="16"/>
                <w:lang w:val="en-GB" w:eastAsia="ca-ES"/>
              </w:rPr>
              <w:t xml:space="preserve"> (Hausman test)</w:t>
            </w:r>
          </w:p>
        </w:tc>
        <w:tc>
          <w:tcPr>
            <w:tcW w:w="2553" w:type="dxa"/>
            <w:tcBorders>
              <w:top w:val="nil"/>
              <w:left w:val="nil"/>
              <w:bottom w:val="single" w:sz="4" w:space="0" w:color="auto"/>
              <w:right w:val="single" w:sz="4" w:space="0" w:color="auto"/>
            </w:tcBorders>
            <w:shd w:val="clear" w:color="000000" w:fill="FFFFFF"/>
            <w:noWrap/>
            <w:vAlign w:val="center"/>
            <w:hideMark/>
          </w:tcPr>
          <w:p w14:paraId="0710DF99"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0.00</w:t>
            </w:r>
          </w:p>
        </w:tc>
        <w:tc>
          <w:tcPr>
            <w:tcW w:w="2560" w:type="dxa"/>
            <w:tcBorders>
              <w:top w:val="nil"/>
              <w:left w:val="nil"/>
              <w:bottom w:val="single" w:sz="4" w:space="0" w:color="auto"/>
              <w:right w:val="nil"/>
            </w:tcBorders>
            <w:shd w:val="clear" w:color="000000" w:fill="FFFFFF"/>
            <w:noWrap/>
            <w:vAlign w:val="center"/>
            <w:hideMark/>
          </w:tcPr>
          <w:p w14:paraId="2D5EA2DC"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0.00</w:t>
            </w:r>
          </w:p>
        </w:tc>
        <w:tc>
          <w:tcPr>
            <w:tcW w:w="312" w:type="dxa"/>
            <w:vAlign w:val="center"/>
            <w:hideMark/>
          </w:tcPr>
          <w:p w14:paraId="229AA731"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04D974DF" w14:textId="77777777" w:rsidTr="00C75197">
        <w:trPr>
          <w:trHeight w:val="251"/>
        </w:trPr>
        <w:tc>
          <w:tcPr>
            <w:tcW w:w="2547" w:type="dxa"/>
            <w:tcBorders>
              <w:top w:val="nil"/>
              <w:left w:val="nil"/>
              <w:bottom w:val="nil"/>
              <w:right w:val="single" w:sz="4" w:space="0" w:color="auto"/>
            </w:tcBorders>
            <w:shd w:val="clear" w:color="000000" w:fill="FFFFFF"/>
            <w:vAlign w:val="center"/>
            <w:hideMark/>
          </w:tcPr>
          <w:p w14:paraId="60CA24A6"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proofErr w:type="spellStart"/>
            <w:r w:rsidRPr="006D5ADC">
              <w:rPr>
                <w:rFonts w:ascii="Times New Roman" w:eastAsia="Times New Roman" w:hAnsi="Times New Roman" w:cs="Times New Roman"/>
                <w:color w:val="000000" w:themeColor="text1"/>
                <w:sz w:val="16"/>
                <w:szCs w:val="16"/>
                <w:lang w:val="en-GB" w:eastAsia="ca-ES"/>
              </w:rPr>
              <w:t>p_value</w:t>
            </w:r>
            <w:proofErr w:type="spellEnd"/>
            <w:r w:rsidRPr="006D5ADC">
              <w:rPr>
                <w:rFonts w:ascii="Times New Roman" w:eastAsia="Times New Roman" w:hAnsi="Times New Roman" w:cs="Times New Roman"/>
                <w:color w:val="000000" w:themeColor="text1"/>
                <w:sz w:val="16"/>
                <w:szCs w:val="16"/>
                <w:lang w:val="en-GB" w:eastAsia="ca-ES"/>
              </w:rPr>
              <w:t xml:space="preserve"> (LM test)</w:t>
            </w:r>
          </w:p>
        </w:tc>
        <w:tc>
          <w:tcPr>
            <w:tcW w:w="2553" w:type="dxa"/>
            <w:tcBorders>
              <w:top w:val="nil"/>
              <w:left w:val="nil"/>
              <w:bottom w:val="nil"/>
              <w:right w:val="single" w:sz="4" w:space="0" w:color="auto"/>
            </w:tcBorders>
            <w:shd w:val="clear" w:color="000000" w:fill="FFFFFF"/>
            <w:noWrap/>
            <w:vAlign w:val="center"/>
            <w:hideMark/>
          </w:tcPr>
          <w:p w14:paraId="45ECD20A"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0.00 </w:t>
            </w:r>
          </w:p>
        </w:tc>
        <w:tc>
          <w:tcPr>
            <w:tcW w:w="2560" w:type="dxa"/>
            <w:tcBorders>
              <w:top w:val="nil"/>
              <w:left w:val="nil"/>
              <w:bottom w:val="nil"/>
              <w:right w:val="nil"/>
            </w:tcBorders>
            <w:shd w:val="clear" w:color="000000" w:fill="FFFFFF"/>
            <w:noWrap/>
            <w:vAlign w:val="center"/>
            <w:hideMark/>
          </w:tcPr>
          <w:p w14:paraId="2942AC64"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0.00</w:t>
            </w:r>
          </w:p>
        </w:tc>
        <w:tc>
          <w:tcPr>
            <w:tcW w:w="312" w:type="dxa"/>
            <w:vAlign w:val="center"/>
            <w:hideMark/>
          </w:tcPr>
          <w:p w14:paraId="7DDC3B3C"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4EA34F2E" w14:textId="77777777" w:rsidTr="00C75197">
        <w:trPr>
          <w:trHeight w:val="251"/>
        </w:trPr>
        <w:tc>
          <w:tcPr>
            <w:tcW w:w="2547" w:type="dxa"/>
            <w:tcBorders>
              <w:top w:val="nil"/>
              <w:left w:val="nil"/>
              <w:bottom w:val="nil"/>
              <w:right w:val="nil"/>
            </w:tcBorders>
            <w:shd w:val="clear" w:color="auto" w:fill="auto"/>
            <w:noWrap/>
            <w:vAlign w:val="bottom"/>
            <w:hideMark/>
          </w:tcPr>
          <w:p w14:paraId="25653D18" w14:textId="77777777" w:rsidR="00C75197" w:rsidRPr="006D5ADC" w:rsidRDefault="00C75197" w:rsidP="00C75197">
            <w:pPr>
              <w:spacing w:after="0" w:line="240" w:lineRule="auto"/>
              <w:jc w:val="center"/>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nil"/>
              <w:right w:val="nil"/>
            </w:tcBorders>
            <w:shd w:val="clear" w:color="auto" w:fill="auto"/>
            <w:noWrap/>
            <w:vAlign w:val="bottom"/>
            <w:hideMark/>
          </w:tcPr>
          <w:p w14:paraId="37E59065"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c>
          <w:tcPr>
            <w:tcW w:w="2560" w:type="dxa"/>
            <w:tcBorders>
              <w:top w:val="nil"/>
              <w:left w:val="nil"/>
              <w:bottom w:val="nil"/>
              <w:right w:val="nil"/>
            </w:tcBorders>
            <w:shd w:val="clear" w:color="auto" w:fill="auto"/>
            <w:noWrap/>
            <w:vAlign w:val="bottom"/>
            <w:hideMark/>
          </w:tcPr>
          <w:p w14:paraId="7CE141E3"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c>
          <w:tcPr>
            <w:tcW w:w="312" w:type="dxa"/>
            <w:vAlign w:val="center"/>
            <w:hideMark/>
          </w:tcPr>
          <w:p w14:paraId="68A9A171" w14:textId="77777777" w:rsidR="00C75197" w:rsidRPr="006D5ADC" w:rsidRDefault="00C75197" w:rsidP="00C75197">
            <w:pPr>
              <w:spacing w:after="0" w:line="240" w:lineRule="auto"/>
              <w:rPr>
                <w:rFonts w:ascii="Times New Roman" w:eastAsia="Times New Roman" w:hAnsi="Times New Roman" w:cs="Times New Roman"/>
                <w:color w:val="000000" w:themeColor="text1"/>
                <w:sz w:val="20"/>
                <w:szCs w:val="20"/>
                <w:lang w:val="en-GB" w:eastAsia="ca-ES"/>
              </w:rPr>
            </w:pPr>
          </w:p>
        </w:tc>
      </w:tr>
    </w:tbl>
    <w:p w14:paraId="25304DD8" w14:textId="492719EE" w:rsidR="00243598" w:rsidRPr="006D5ADC" w:rsidRDefault="00243598"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7C1A9DB8" w14:textId="24218904" w:rsidR="00243598" w:rsidRPr="006D5ADC" w:rsidRDefault="00243598"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35922AF5" w14:textId="77777777" w:rsidR="00243598" w:rsidRPr="006D5ADC" w:rsidRDefault="00243598"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5EACE86B" w14:textId="77777777" w:rsidR="00D41803" w:rsidRPr="006D5ADC" w:rsidRDefault="00D41803" w:rsidP="00D41803">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21F45B4F" w14:textId="675CAF3E" w:rsidR="00D41803" w:rsidRPr="006D5ADC" w:rsidRDefault="00D41803" w:rsidP="00D41803">
      <w:pPr>
        <w:suppressLineNumbers/>
        <w:spacing w:after="100" w:afterAutospacing="1" w:line="240" w:lineRule="auto"/>
        <w:jc w:val="both"/>
        <w:textAlignment w:val="baseline"/>
        <w:rPr>
          <w:rFonts w:ascii="Times New Roman" w:hAnsi="Times New Roman" w:cs="Times New Roman"/>
          <w:color w:val="000000" w:themeColor="text1"/>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w:t>
      </w:r>
      <w:r w:rsidRPr="006D5ADC">
        <w:rPr>
          <w:rFonts w:ascii="Times New Roman" w:eastAsia="Times New Roman" w:hAnsi="Times New Roman" w:cs="Times New Roman"/>
          <w:color w:val="000000" w:themeColor="text1"/>
          <w:sz w:val="24"/>
          <w:szCs w:val="24"/>
          <w:lang w:val="en-GB"/>
        </w:rPr>
        <w:t xml:space="preserve"> </w:t>
      </w:r>
      <w:r w:rsidRPr="006D5ADC">
        <w:rPr>
          <w:rFonts w:ascii="Times New Roman" w:eastAsia="Times New Roman" w:hAnsi="Times New Roman" w:cs="Times New Roman"/>
          <w:color w:val="000000" w:themeColor="text1"/>
          <w:sz w:val="16"/>
          <w:szCs w:val="16"/>
          <w:shd w:val="clear" w:color="auto" w:fill="FFFFFF"/>
          <w:lang w:val="en-GB" w:eastAsia="es-ES"/>
        </w:rPr>
        <w:t xml:space="preserve">Driscoll-Kraay standard errors are shown in parentheses. </w:t>
      </w:r>
      <w:bookmarkStart w:id="0" w:name="_Hlk87883017"/>
      <w:r w:rsidRPr="006D5ADC">
        <w:rPr>
          <w:rFonts w:ascii="Times New Roman" w:eastAsia="Times New Roman" w:hAnsi="Times New Roman" w:cs="Times New Roman"/>
          <w:color w:val="000000" w:themeColor="text1"/>
          <w:sz w:val="16"/>
          <w:szCs w:val="16"/>
          <w:shd w:val="clear" w:color="auto" w:fill="FFFFFF"/>
          <w:lang w:val="en-GB" w:eastAsia="es-ES"/>
        </w:rPr>
        <w:t xml:space="preserve">Stars correspond to the p-value: *for p &lt; 0.10.**for p &lt; 0.05. and***for p &lt; 0.01. </w:t>
      </w:r>
      <w:bookmarkEnd w:id="0"/>
      <w:r w:rsidRPr="006D5ADC">
        <w:rPr>
          <w:rFonts w:ascii="Times New Roman" w:eastAsia="Times New Roman" w:hAnsi="Times New Roman" w:cs="Times New Roman"/>
          <w:color w:val="000000" w:themeColor="text1"/>
          <w:sz w:val="16"/>
          <w:szCs w:val="16"/>
          <w:shd w:val="clear" w:color="auto" w:fill="FFFFFF"/>
          <w:lang w:val="en-GB" w:eastAsia="es-ES"/>
        </w:rPr>
        <w:t>The Hausman and LM Tests indicate which is the most efficient model. All panels are cointegrated.</w:t>
      </w:r>
      <w:r w:rsidR="00243598" w:rsidRPr="006D5ADC">
        <w:rPr>
          <w:rFonts w:ascii="Times New Roman" w:hAnsi="Times New Roman" w:cs="Times New Roman"/>
          <w:color w:val="000000" w:themeColor="text1"/>
          <w:lang w:val="en-GB"/>
        </w:rPr>
        <w:t xml:space="preserve"> </w:t>
      </w:r>
    </w:p>
    <w:p w14:paraId="1BC0DD9A" w14:textId="6D04FFA0" w:rsidR="001C4A49" w:rsidRPr="006D5ADC" w:rsidRDefault="001C4A49" w:rsidP="00B5440D">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 xml:space="preserve">Source: </w:t>
      </w:r>
      <w:r w:rsidRPr="006D5ADC">
        <w:rPr>
          <w:rFonts w:ascii="Times New Roman" w:eastAsia="Times New Roman" w:hAnsi="Times New Roman" w:cs="Times New Roman"/>
          <w:color w:val="000000" w:themeColor="text1"/>
          <w:sz w:val="20"/>
          <w:szCs w:val="20"/>
          <w:lang w:val="en-GB"/>
        </w:rPr>
        <w:t>authors’ own work based on FADN data</w:t>
      </w:r>
    </w:p>
    <w:p w14:paraId="25DC3A57" w14:textId="2812A162" w:rsidR="001C4A49" w:rsidRPr="006D5ADC" w:rsidRDefault="00C75197" w:rsidP="00C75197">
      <w:pPr>
        <w:tabs>
          <w:tab w:val="left" w:pos="1119"/>
        </w:tabs>
        <w:spacing w:after="100" w:afterAutospacing="1" w:line="240" w:lineRule="auto"/>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Table </w:t>
      </w:r>
      <w:r w:rsidR="00C0312A" w:rsidRPr="006D5ADC">
        <w:rPr>
          <w:rFonts w:ascii="Times New Roman" w:hAnsi="Times New Roman" w:cs="Times New Roman"/>
          <w:color w:val="000000" w:themeColor="text1"/>
          <w:lang w:val="en-GB"/>
        </w:rPr>
        <w:t>A</w:t>
      </w:r>
      <w:r w:rsidRPr="006D5ADC">
        <w:rPr>
          <w:rFonts w:ascii="Times New Roman" w:hAnsi="Times New Roman" w:cs="Times New Roman"/>
          <w:color w:val="000000" w:themeColor="text1"/>
          <w:lang w:val="en-GB"/>
        </w:rPr>
        <w:t>2: The relationship between number of cows and the Imputed family Labour Costs  in EU countries (2008-2018)</w:t>
      </w:r>
    </w:p>
    <w:tbl>
      <w:tblPr>
        <w:tblpPr w:leftFromText="141" w:rightFromText="141" w:vertAnchor="text" w:horzAnchor="margin" w:tblpXSpec="center" w:tblpY="476"/>
        <w:tblW w:w="5412" w:type="dxa"/>
        <w:tblCellMar>
          <w:left w:w="70" w:type="dxa"/>
          <w:right w:w="70" w:type="dxa"/>
        </w:tblCellMar>
        <w:tblLook w:val="04A0" w:firstRow="1" w:lastRow="0" w:firstColumn="1" w:lastColumn="0" w:noHBand="0" w:noVBand="1"/>
      </w:tblPr>
      <w:tblGrid>
        <w:gridCol w:w="2547"/>
        <w:gridCol w:w="2553"/>
        <w:gridCol w:w="312"/>
      </w:tblGrid>
      <w:tr w:rsidR="006D5ADC" w:rsidRPr="006D5ADC" w14:paraId="314C5C09" w14:textId="77777777" w:rsidTr="001C4A49">
        <w:trPr>
          <w:gridAfter w:val="1"/>
          <w:wAfter w:w="312" w:type="dxa"/>
          <w:trHeight w:val="450"/>
        </w:trPr>
        <w:tc>
          <w:tcPr>
            <w:tcW w:w="2547" w:type="dxa"/>
            <w:vMerge w:val="restart"/>
            <w:tcBorders>
              <w:top w:val="nil"/>
              <w:left w:val="nil"/>
              <w:bottom w:val="single" w:sz="4" w:space="0" w:color="auto"/>
              <w:right w:val="single" w:sz="4" w:space="0" w:color="auto"/>
            </w:tcBorders>
            <w:shd w:val="clear" w:color="000000" w:fill="FFFFFF"/>
            <w:vAlign w:val="center"/>
            <w:hideMark/>
          </w:tcPr>
          <w:p w14:paraId="118A92A2"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EU countries 25 (2008-2018)</w:t>
            </w:r>
          </w:p>
        </w:tc>
        <w:tc>
          <w:tcPr>
            <w:tcW w:w="2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C054F8"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Imputed</w:t>
            </w:r>
            <w:r w:rsidRPr="006D5ADC">
              <w:rPr>
                <w:rFonts w:ascii="Times New Roman" w:hAnsi="Times New Roman" w:cs="Times New Roman"/>
                <w:color w:val="000000" w:themeColor="text1"/>
                <w:lang w:val="en-GB"/>
              </w:rPr>
              <w:t xml:space="preserve"> </w:t>
            </w:r>
            <w:r w:rsidRPr="006D5ADC">
              <w:rPr>
                <w:rFonts w:ascii="Times New Roman" w:eastAsia="Times New Roman" w:hAnsi="Times New Roman" w:cs="Times New Roman"/>
                <w:color w:val="000000" w:themeColor="text1"/>
                <w:sz w:val="16"/>
                <w:szCs w:val="16"/>
                <w:lang w:val="en-GB" w:eastAsia="ca-ES"/>
              </w:rPr>
              <w:t xml:space="preserve">family Labour Costs </w:t>
            </w:r>
          </w:p>
          <w:p w14:paraId="0C280D19" w14:textId="3614D872" w:rsidR="001C4A49"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 (in euros)</w:t>
            </w:r>
          </w:p>
        </w:tc>
      </w:tr>
      <w:tr w:rsidR="006D5ADC" w:rsidRPr="006D5ADC" w14:paraId="2BFA2B0A" w14:textId="77777777" w:rsidTr="001C4A49">
        <w:trPr>
          <w:trHeight w:val="251"/>
        </w:trPr>
        <w:tc>
          <w:tcPr>
            <w:tcW w:w="2547" w:type="dxa"/>
            <w:vMerge/>
            <w:tcBorders>
              <w:top w:val="nil"/>
              <w:left w:val="nil"/>
              <w:bottom w:val="single" w:sz="4" w:space="0" w:color="auto"/>
              <w:right w:val="single" w:sz="4" w:space="0" w:color="auto"/>
            </w:tcBorders>
            <w:vAlign w:val="center"/>
            <w:hideMark/>
          </w:tcPr>
          <w:p w14:paraId="5973991D"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42C5D131"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55F826ED"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r>
      <w:tr w:rsidR="006D5ADC" w:rsidRPr="006D5ADC" w14:paraId="348FBF64" w14:textId="77777777" w:rsidTr="001C4A49">
        <w:trPr>
          <w:trHeight w:val="54"/>
        </w:trPr>
        <w:tc>
          <w:tcPr>
            <w:tcW w:w="2547" w:type="dxa"/>
            <w:vMerge/>
            <w:tcBorders>
              <w:top w:val="nil"/>
              <w:left w:val="nil"/>
              <w:bottom w:val="single" w:sz="4" w:space="0" w:color="auto"/>
              <w:right w:val="single" w:sz="4" w:space="0" w:color="auto"/>
            </w:tcBorders>
            <w:vAlign w:val="center"/>
            <w:hideMark/>
          </w:tcPr>
          <w:p w14:paraId="3751E969"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5C74459F"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55B5A535"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672371B" w14:textId="77777777" w:rsidTr="001C4A49">
        <w:trPr>
          <w:trHeight w:val="251"/>
        </w:trPr>
        <w:tc>
          <w:tcPr>
            <w:tcW w:w="2547" w:type="dxa"/>
            <w:vMerge/>
            <w:tcBorders>
              <w:top w:val="nil"/>
              <w:left w:val="nil"/>
              <w:bottom w:val="single" w:sz="4" w:space="0" w:color="auto"/>
              <w:right w:val="single" w:sz="4" w:space="0" w:color="auto"/>
            </w:tcBorders>
            <w:vAlign w:val="center"/>
            <w:hideMark/>
          </w:tcPr>
          <w:p w14:paraId="09AE30B4"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8F26E7" w14:textId="78525A73"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Random Effects</w:t>
            </w:r>
          </w:p>
        </w:tc>
        <w:tc>
          <w:tcPr>
            <w:tcW w:w="312" w:type="dxa"/>
            <w:vAlign w:val="center"/>
            <w:hideMark/>
          </w:tcPr>
          <w:p w14:paraId="50FF8A87"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181D527" w14:textId="77777777" w:rsidTr="001C4A49">
        <w:trPr>
          <w:trHeight w:val="251"/>
        </w:trPr>
        <w:tc>
          <w:tcPr>
            <w:tcW w:w="2547" w:type="dxa"/>
            <w:vMerge/>
            <w:tcBorders>
              <w:top w:val="nil"/>
              <w:left w:val="nil"/>
              <w:bottom w:val="single" w:sz="4" w:space="0" w:color="auto"/>
              <w:right w:val="single" w:sz="4" w:space="0" w:color="auto"/>
            </w:tcBorders>
            <w:vAlign w:val="center"/>
            <w:hideMark/>
          </w:tcPr>
          <w:p w14:paraId="16B8ED63"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4F77BC11"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4710FB34"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r>
      <w:tr w:rsidR="006D5ADC" w:rsidRPr="006D5ADC" w14:paraId="1107948E" w14:textId="77777777" w:rsidTr="001C4A49">
        <w:trPr>
          <w:trHeight w:val="251"/>
        </w:trPr>
        <w:tc>
          <w:tcPr>
            <w:tcW w:w="2547" w:type="dxa"/>
            <w:vMerge w:val="restart"/>
            <w:tcBorders>
              <w:top w:val="nil"/>
              <w:left w:val="nil"/>
              <w:bottom w:val="single" w:sz="4" w:space="0" w:color="auto"/>
              <w:right w:val="single" w:sz="4" w:space="0" w:color="auto"/>
            </w:tcBorders>
            <w:shd w:val="clear" w:color="000000" w:fill="FFFFFF"/>
            <w:vAlign w:val="center"/>
            <w:hideMark/>
          </w:tcPr>
          <w:p w14:paraId="1CDB1C27"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Constant </w:t>
            </w:r>
          </w:p>
        </w:tc>
        <w:tc>
          <w:tcPr>
            <w:tcW w:w="2553" w:type="dxa"/>
            <w:tcBorders>
              <w:top w:val="nil"/>
              <w:left w:val="nil"/>
              <w:bottom w:val="single" w:sz="4" w:space="0" w:color="auto"/>
              <w:right w:val="single" w:sz="4" w:space="0" w:color="auto"/>
            </w:tcBorders>
            <w:shd w:val="clear" w:color="000000" w:fill="FFFFFF"/>
            <w:noWrap/>
            <w:vAlign w:val="center"/>
            <w:hideMark/>
          </w:tcPr>
          <w:p w14:paraId="1CD3B5B3" w14:textId="44DA85C8"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18548.31**</w:t>
            </w:r>
          </w:p>
        </w:tc>
        <w:tc>
          <w:tcPr>
            <w:tcW w:w="312" w:type="dxa"/>
            <w:vAlign w:val="center"/>
            <w:hideMark/>
          </w:tcPr>
          <w:p w14:paraId="5098CD44"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07945CB" w14:textId="77777777" w:rsidTr="001C4A49">
        <w:trPr>
          <w:trHeight w:val="251"/>
        </w:trPr>
        <w:tc>
          <w:tcPr>
            <w:tcW w:w="2547" w:type="dxa"/>
            <w:vMerge/>
            <w:tcBorders>
              <w:top w:val="nil"/>
              <w:left w:val="nil"/>
              <w:bottom w:val="single" w:sz="4" w:space="0" w:color="auto"/>
              <w:right w:val="single" w:sz="4" w:space="0" w:color="auto"/>
            </w:tcBorders>
            <w:vAlign w:val="center"/>
            <w:hideMark/>
          </w:tcPr>
          <w:p w14:paraId="6ADACB46"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single" w:sz="4" w:space="0" w:color="auto"/>
              <w:right w:val="single" w:sz="4" w:space="0" w:color="auto"/>
            </w:tcBorders>
            <w:shd w:val="clear" w:color="000000" w:fill="FFFFFF"/>
            <w:noWrap/>
            <w:vAlign w:val="center"/>
            <w:hideMark/>
          </w:tcPr>
          <w:p w14:paraId="66B52567" w14:textId="00AEF62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(7236.7)</w:t>
            </w:r>
          </w:p>
        </w:tc>
        <w:tc>
          <w:tcPr>
            <w:tcW w:w="312" w:type="dxa"/>
            <w:vAlign w:val="center"/>
            <w:hideMark/>
          </w:tcPr>
          <w:p w14:paraId="258167D6"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62F10833" w14:textId="77777777" w:rsidTr="001C4A49">
        <w:trPr>
          <w:trHeight w:val="251"/>
        </w:trPr>
        <w:tc>
          <w:tcPr>
            <w:tcW w:w="2547" w:type="dxa"/>
            <w:vMerge w:val="restart"/>
            <w:tcBorders>
              <w:top w:val="nil"/>
              <w:left w:val="nil"/>
              <w:bottom w:val="single" w:sz="4" w:space="0" w:color="auto"/>
              <w:right w:val="single" w:sz="4" w:space="0" w:color="auto"/>
            </w:tcBorders>
            <w:shd w:val="clear" w:color="000000" w:fill="FFFFFF"/>
            <w:vAlign w:val="center"/>
            <w:hideMark/>
          </w:tcPr>
          <w:p w14:paraId="777780C4"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Dairy Cows</w:t>
            </w:r>
          </w:p>
        </w:tc>
        <w:tc>
          <w:tcPr>
            <w:tcW w:w="2553" w:type="dxa"/>
            <w:tcBorders>
              <w:top w:val="nil"/>
              <w:left w:val="nil"/>
              <w:bottom w:val="single" w:sz="4" w:space="0" w:color="auto"/>
              <w:right w:val="single" w:sz="4" w:space="0" w:color="auto"/>
            </w:tcBorders>
            <w:shd w:val="clear" w:color="000000" w:fill="FFFFFF"/>
            <w:noWrap/>
            <w:vAlign w:val="center"/>
            <w:hideMark/>
          </w:tcPr>
          <w:p w14:paraId="3E93E181" w14:textId="1D935FB8"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118.73**</w:t>
            </w:r>
          </w:p>
        </w:tc>
        <w:tc>
          <w:tcPr>
            <w:tcW w:w="312" w:type="dxa"/>
            <w:vAlign w:val="center"/>
            <w:hideMark/>
          </w:tcPr>
          <w:p w14:paraId="6A2D3256"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45EAD418" w14:textId="77777777" w:rsidTr="001C4A49">
        <w:trPr>
          <w:trHeight w:val="251"/>
        </w:trPr>
        <w:tc>
          <w:tcPr>
            <w:tcW w:w="2547" w:type="dxa"/>
            <w:vMerge/>
            <w:tcBorders>
              <w:top w:val="nil"/>
              <w:left w:val="nil"/>
              <w:bottom w:val="single" w:sz="4" w:space="0" w:color="auto"/>
              <w:right w:val="single" w:sz="4" w:space="0" w:color="auto"/>
            </w:tcBorders>
            <w:vAlign w:val="center"/>
            <w:hideMark/>
          </w:tcPr>
          <w:p w14:paraId="53D46923"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single" w:sz="4" w:space="0" w:color="auto"/>
              <w:right w:val="single" w:sz="4" w:space="0" w:color="auto"/>
            </w:tcBorders>
            <w:shd w:val="clear" w:color="000000" w:fill="FFFFFF"/>
            <w:noWrap/>
            <w:vAlign w:val="center"/>
            <w:hideMark/>
          </w:tcPr>
          <w:p w14:paraId="16D2510A"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(526.3)</w:t>
            </w:r>
          </w:p>
        </w:tc>
        <w:tc>
          <w:tcPr>
            <w:tcW w:w="312" w:type="dxa"/>
            <w:vAlign w:val="center"/>
            <w:hideMark/>
          </w:tcPr>
          <w:p w14:paraId="2ACE42F1"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02EAAE2B" w14:textId="77777777" w:rsidTr="001C4A49">
        <w:trPr>
          <w:trHeight w:val="251"/>
        </w:trPr>
        <w:tc>
          <w:tcPr>
            <w:tcW w:w="2547" w:type="dxa"/>
            <w:tcBorders>
              <w:top w:val="nil"/>
              <w:left w:val="nil"/>
              <w:bottom w:val="single" w:sz="4" w:space="0" w:color="auto"/>
              <w:right w:val="single" w:sz="4" w:space="0" w:color="auto"/>
            </w:tcBorders>
            <w:shd w:val="clear" w:color="000000" w:fill="FFFFFF"/>
            <w:vAlign w:val="center"/>
            <w:hideMark/>
          </w:tcPr>
          <w:p w14:paraId="5CD76D91"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Prob&gt;F</w:t>
            </w:r>
          </w:p>
        </w:tc>
        <w:tc>
          <w:tcPr>
            <w:tcW w:w="2553" w:type="dxa"/>
            <w:tcBorders>
              <w:top w:val="nil"/>
              <w:left w:val="nil"/>
              <w:bottom w:val="single" w:sz="4" w:space="0" w:color="auto"/>
              <w:right w:val="single" w:sz="4" w:space="0" w:color="auto"/>
            </w:tcBorders>
            <w:shd w:val="clear" w:color="000000" w:fill="FFFFFF"/>
            <w:noWrap/>
            <w:vAlign w:val="center"/>
            <w:hideMark/>
          </w:tcPr>
          <w:p w14:paraId="4F932D24"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0.00</w:t>
            </w:r>
          </w:p>
        </w:tc>
        <w:tc>
          <w:tcPr>
            <w:tcW w:w="312" w:type="dxa"/>
            <w:vAlign w:val="center"/>
            <w:hideMark/>
          </w:tcPr>
          <w:p w14:paraId="5B19AC0F"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3356C23D" w14:textId="77777777" w:rsidTr="001C4A49">
        <w:trPr>
          <w:trHeight w:val="251"/>
        </w:trPr>
        <w:tc>
          <w:tcPr>
            <w:tcW w:w="2547" w:type="dxa"/>
            <w:tcBorders>
              <w:top w:val="nil"/>
              <w:left w:val="nil"/>
              <w:bottom w:val="single" w:sz="4" w:space="0" w:color="auto"/>
              <w:right w:val="single" w:sz="4" w:space="0" w:color="auto"/>
            </w:tcBorders>
            <w:shd w:val="clear" w:color="000000" w:fill="FFFFFF"/>
            <w:vAlign w:val="center"/>
            <w:hideMark/>
          </w:tcPr>
          <w:p w14:paraId="00285E9F"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Overall R-squared</w:t>
            </w:r>
          </w:p>
        </w:tc>
        <w:tc>
          <w:tcPr>
            <w:tcW w:w="2553" w:type="dxa"/>
            <w:tcBorders>
              <w:top w:val="nil"/>
              <w:left w:val="nil"/>
              <w:bottom w:val="single" w:sz="4" w:space="0" w:color="auto"/>
              <w:right w:val="single" w:sz="4" w:space="0" w:color="auto"/>
            </w:tcBorders>
            <w:shd w:val="clear" w:color="000000" w:fill="FFFFFF"/>
            <w:noWrap/>
            <w:vAlign w:val="center"/>
            <w:hideMark/>
          </w:tcPr>
          <w:p w14:paraId="27C2B9AE" w14:textId="76EAA6ED"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0.12</w:t>
            </w:r>
          </w:p>
        </w:tc>
        <w:tc>
          <w:tcPr>
            <w:tcW w:w="312" w:type="dxa"/>
            <w:vAlign w:val="center"/>
            <w:hideMark/>
          </w:tcPr>
          <w:p w14:paraId="3E32864B"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6932A3ED" w14:textId="77777777" w:rsidTr="001C4A49">
        <w:trPr>
          <w:trHeight w:val="363"/>
        </w:trPr>
        <w:tc>
          <w:tcPr>
            <w:tcW w:w="2547" w:type="dxa"/>
            <w:tcBorders>
              <w:top w:val="nil"/>
              <w:left w:val="nil"/>
              <w:bottom w:val="single" w:sz="4" w:space="0" w:color="auto"/>
              <w:right w:val="single" w:sz="4" w:space="0" w:color="auto"/>
            </w:tcBorders>
            <w:shd w:val="clear" w:color="000000" w:fill="FFFFFF"/>
            <w:vAlign w:val="center"/>
          </w:tcPr>
          <w:p w14:paraId="22667395"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Within R-squared</w:t>
            </w:r>
          </w:p>
        </w:tc>
        <w:tc>
          <w:tcPr>
            <w:tcW w:w="2553" w:type="dxa"/>
            <w:tcBorders>
              <w:top w:val="nil"/>
              <w:left w:val="nil"/>
              <w:bottom w:val="single" w:sz="4" w:space="0" w:color="auto"/>
              <w:right w:val="single" w:sz="4" w:space="0" w:color="auto"/>
            </w:tcBorders>
            <w:shd w:val="clear" w:color="000000" w:fill="FFFFFF"/>
            <w:noWrap/>
            <w:vAlign w:val="center"/>
          </w:tcPr>
          <w:p w14:paraId="4F6CD14D" w14:textId="79DA36C8"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0.12</w:t>
            </w:r>
          </w:p>
        </w:tc>
        <w:tc>
          <w:tcPr>
            <w:tcW w:w="312" w:type="dxa"/>
            <w:vAlign w:val="center"/>
          </w:tcPr>
          <w:p w14:paraId="355717A3"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35BECCA1" w14:textId="77777777" w:rsidTr="001C4A49">
        <w:trPr>
          <w:trHeight w:val="363"/>
        </w:trPr>
        <w:tc>
          <w:tcPr>
            <w:tcW w:w="2547" w:type="dxa"/>
            <w:tcBorders>
              <w:top w:val="nil"/>
              <w:left w:val="nil"/>
              <w:bottom w:val="single" w:sz="4" w:space="0" w:color="auto"/>
              <w:right w:val="single" w:sz="4" w:space="0" w:color="auto"/>
            </w:tcBorders>
            <w:shd w:val="clear" w:color="000000" w:fill="FFFFFF"/>
            <w:vAlign w:val="center"/>
            <w:hideMark/>
          </w:tcPr>
          <w:p w14:paraId="56C7A186"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roofErr w:type="spellStart"/>
            <w:r w:rsidRPr="006D5ADC">
              <w:rPr>
                <w:rFonts w:ascii="Times New Roman" w:eastAsia="Times New Roman" w:hAnsi="Times New Roman" w:cs="Times New Roman"/>
                <w:color w:val="000000" w:themeColor="text1"/>
                <w:sz w:val="16"/>
                <w:szCs w:val="16"/>
                <w:lang w:val="en-GB" w:eastAsia="ca-ES"/>
              </w:rPr>
              <w:t>p_value</w:t>
            </w:r>
            <w:proofErr w:type="spellEnd"/>
            <w:r w:rsidRPr="006D5ADC">
              <w:rPr>
                <w:rFonts w:ascii="Times New Roman" w:eastAsia="Times New Roman" w:hAnsi="Times New Roman" w:cs="Times New Roman"/>
                <w:color w:val="000000" w:themeColor="text1"/>
                <w:sz w:val="16"/>
                <w:szCs w:val="16"/>
                <w:lang w:val="en-GB" w:eastAsia="ca-ES"/>
              </w:rPr>
              <w:t xml:space="preserve"> (Hausman test)</w:t>
            </w:r>
          </w:p>
        </w:tc>
        <w:tc>
          <w:tcPr>
            <w:tcW w:w="2553" w:type="dxa"/>
            <w:tcBorders>
              <w:top w:val="nil"/>
              <w:left w:val="nil"/>
              <w:bottom w:val="single" w:sz="4" w:space="0" w:color="auto"/>
              <w:right w:val="single" w:sz="4" w:space="0" w:color="auto"/>
            </w:tcBorders>
            <w:shd w:val="clear" w:color="000000" w:fill="FFFFFF"/>
            <w:noWrap/>
            <w:vAlign w:val="center"/>
            <w:hideMark/>
          </w:tcPr>
          <w:p w14:paraId="438C7722" w14:textId="0E383939"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0.95</w:t>
            </w:r>
          </w:p>
        </w:tc>
        <w:tc>
          <w:tcPr>
            <w:tcW w:w="312" w:type="dxa"/>
            <w:vAlign w:val="center"/>
            <w:hideMark/>
          </w:tcPr>
          <w:p w14:paraId="2053465B"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0ED527A0" w14:textId="77777777" w:rsidTr="001C4A49">
        <w:trPr>
          <w:trHeight w:val="251"/>
        </w:trPr>
        <w:tc>
          <w:tcPr>
            <w:tcW w:w="2547" w:type="dxa"/>
            <w:tcBorders>
              <w:top w:val="nil"/>
              <w:left w:val="nil"/>
              <w:bottom w:val="nil"/>
              <w:right w:val="single" w:sz="4" w:space="0" w:color="auto"/>
            </w:tcBorders>
            <w:shd w:val="clear" w:color="000000" w:fill="FFFFFF"/>
            <w:vAlign w:val="center"/>
            <w:hideMark/>
          </w:tcPr>
          <w:p w14:paraId="73BCFF79"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roofErr w:type="spellStart"/>
            <w:r w:rsidRPr="006D5ADC">
              <w:rPr>
                <w:rFonts w:ascii="Times New Roman" w:eastAsia="Times New Roman" w:hAnsi="Times New Roman" w:cs="Times New Roman"/>
                <w:color w:val="000000" w:themeColor="text1"/>
                <w:sz w:val="16"/>
                <w:szCs w:val="16"/>
                <w:lang w:val="en-GB" w:eastAsia="ca-ES"/>
              </w:rPr>
              <w:t>p_value</w:t>
            </w:r>
            <w:proofErr w:type="spellEnd"/>
            <w:r w:rsidRPr="006D5ADC">
              <w:rPr>
                <w:rFonts w:ascii="Times New Roman" w:eastAsia="Times New Roman" w:hAnsi="Times New Roman" w:cs="Times New Roman"/>
                <w:color w:val="000000" w:themeColor="text1"/>
                <w:sz w:val="16"/>
                <w:szCs w:val="16"/>
                <w:lang w:val="en-GB" w:eastAsia="ca-ES"/>
              </w:rPr>
              <w:t xml:space="preserve"> (LM test)</w:t>
            </w:r>
          </w:p>
        </w:tc>
        <w:tc>
          <w:tcPr>
            <w:tcW w:w="2553" w:type="dxa"/>
            <w:tcBorders>
              <w:top w:val="nil"/>
              <w:left w:val="nil"/>
              <w:bottom w:val="nil"/>
              <w:right w:val="single" w:sz="4" w:space="0" w:color="auto"/>
            </w:tcBorders>
            <w:shd w:val="clear" w:color="000000" w:fill="FFFFFF"/>
            <w:noWrap/>
            <w:vAlign w:val="center"/>
            <w:hideMark/>
          </w:tcPr>
          <w:p w14:paraId="34A1ADA2"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0.00 </w:t>
            </w:r>
          </w:p>
        </w:tc>
        <w:tc>
          <w:tcPr>
            <w:tcW w:w="312" w:type="dxa"/>
            <w:vAlign w:val="center"/>
            <w:hideMark/>
          </w:tcPr>
          <w:p w14:paraId="3BA39D45"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1812B9D" w14:textId="77777777" w:rsidTr="001C4A49">
        <w:trPr>
          <w:trHeight w:val="251"/>
        </w:trPr>
        <w:tc>
          <w:tcPr>
            <w:tcW w:w="2547" w:type="dxa"/>
            <w:tcBorders>
              <w:top w:val="nil"/>
              <w:left w:val="nil"/>
              <w:bottom w:val="nil"/>
              <w:right w:val="nil"/>
            </w:tcBorders>
            <w:shd w:val="clear" w:color="auto" w:fill="auto"/>
            <w:noWrap/>
            <w:vAlign w:val="bottom"/>
            <w:hideMark/>
          </w:tcPr>
          <w:p w14:paraId="225DEA83"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nil"/>
              <w:right w:val="nil"/>
            </w:tcBorders>
            <w:shd w:val="clear" w:color="auto" w:fill="auto"/>
            <w:noWrap/>
            <w:vAlign w:val="bottom"/>
            <w:hideMark/>
          </w:tcPr>
          <w:p w14:paraId="07FA5EB6"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c>
          <w:tcPr>
            <w:tcW w:w="312" w:type="dxa"/>
            <w:vAlign w:val="center"/>
            <w:hideMark/>
          </w:tcPr>
          <w:p w14:paraId="2667A712"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bl>
    <w:p w14:paraId="2BEFAB09"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75967DB1"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03DA1BC2"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5B15657B"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43D64380"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25370E72"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32A4E6F4"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6DB3713D"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2747491A"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596D6CD2" w14:textId="77777777" w:rsidR="006929FA" w:rsidRPr="006D5ADC" w:rsidRDefault="006929FA"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74D5A476" w14:textId="55F4AC66" w:rsidR="001C4A49" w:rsidRPr="006D5ADC" w:rsidRDefault="001C4A49" w:rsidP="001C4A49">
      <w:pPr>
        <w:suppressLineNumbers/>
        <w:spacing w:after="100" w:afterAutospacing="1" w:line="240" w:lineRule="auto"/>
        <w:jc w:val="both"/>
        <w:textAlignment w:val="baseline"/>
        <w:rPr>
          <w:rFonts w:ascii="Times New Roman" w:hAnsi="Times New Roman" w:cs="Times New Roman"/>
          <w:color w:val="000000" w:themeColor="text1"/>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Driscoll-Kraay standard errors are shown in parentheses. Stars correspond to the p-value: *for p &lt; 0.10.**for p &lt; 0.05. and***for p &lt; 0.01. The Hausman and LM Tests indicate which is the most efficient model. All panels are cointegrated.</w:t>
      </w:r>
      <w:r w:rsidRPr="006D5ADC">
        <w:rPr>
          <w:rFonts w:ascii="Times New Roman" w:hAnsi="Times New Roman" w:cs="Times New Roman"/>
          <w:color w:val="000000" w:themeColor="text1"/>
          <w:lang w:val="en-GB"/>
        </w:rPr>
        <w:t xml:space="preserve"> </w:t>
      </w:r>
    </w:p>
    <w:p w14:paraId="7AA9012A" w14:textId="248155EF" w:rsidR="00B5440D" w:rsidRPr="006D5ADC" w:rsidRDefault="001C4A49" w:rsidP="001C4A49">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 xml:space="preserve">Source: </w:t>
      </w:r>
      <w:r w:rsidRPr="006D5ADC">
        <w:rPr>
          <w:rFonts w:ascii="Times New Roman" w:eastAsia="Times New Roman" w:hAnsi="Times New Roman" w:cs="Times New Roman"/>
          <w:color w:val="000000" w:themeColor="text1"/>
          <w:sz w:val="20"/>
          <w:szCs w:val="20"/>
          <w:lang w:val="en-GB"/>
        </w:rPr>
        <w:t>authors’ own work based on FADN data</w:t>
      </w:r>
    </w:p>
    <w:p w14:paraId="789F5C29" w14:textId="77777777" w:rsidR="006929FA" w:rsidRPr="006D5ADC" w:rsidRDefault="006929FA" w:rsidP="001C4A49">
      <w:pPr>
        <w:tabs>
          <w:tab w:val="left" w:pos="1119"/>
        </w:tabs>
        <w:spacing w:after="100" w:afterAutospacing="1" w:line="240" w:lineRule="auto"/>
        <w:rPr>
          <w:rFonts w:ascii="Times New Roman" w:hAnsi="Times New Roman" w:cs="Times New Roman"/>
          <w:color w:val="000000" w:themeColor="text1"/>
          <w:lang w:val="en-GB"/>
        </w:rPr>
      </w:pPr>
    </w:p>
    <w:p w14:paraId="01A084E5" w14:textId="16849D9D" w:rsidR="001C4A49" w:rsidRPr="006D5ADC" w:rsidRDefault="001C4A49" w:rsidP="001C4A49">
      <w:pPr>
        <w:tabs>
          <w:tab w:val="left" w:pos="1119"/>
        </w:tabs>
        <w:spacing w:after="100" w:afterAutospacing="1" w:line="240" w:lineRule="auto"/>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lastRenderedPageBreak/>
        <w:t xml:space="preserve">Table </w:t>
      </w:r>
      <w:r w:rsidR="00C0312A" w:rsidRPr="006D5ADC">
        <w:rPr>
          <w:rFonts w:ascii="Times New Roman" w:hAnsi="Times New Roman" w:cs="Times New Roman"/>
          <w:color w:val="000000" w:themeColor="text1"/>
          <w:lang w:val="en-GB"/>
        </w:rPr>
        <w:t>A</w:t>
      </w:r>
      <w:r w:rsidRPr="006D5ADC">
        <w:rPr>
          <w:rFonts w:ascii="Times New Roman" w:hAnsi="Times New Roman" w:cs="Times New Roman"/>
          <w:color w:val="000000" w:themeColor="text1"/>
          <w:lang w:val="en-GB"/>
        </w:rPr>
        <w:t>3</w:t>
      </w:r>
      <w:r w:rsidR="00B5440D" w:rsidRPr="006D5ADC">
        <w:rPr>
          <w:rFonts w:ascii="Times New Roman" w:hAnsi="Times New Roman" w:cs="Times New Roman"/>
          <w:color w:val="000000" w:themeColor="text1"/>
          <w:lang w:val="en-GB"/>
        </w:rPr>
        <w:t>.</w:t>
      </w:r>
      <w:r w:rsidRPr="006D5ADC">
        <w:rPr>
          <w:rFonts w:ascii="Times New Roman" w:hAnsi="Times New Roman" w:cs="Times New Roman"/>
          <w:color w:val="000000" w:themeColor="text1"/>
          <w:lang w:val="en-GB"/>
        </w:rPr>
        <w:t xml:space="preserve"> The relationship between number of cows and </w:t>
      </w:r>
      <w:r w:rsidR="00030297" w:rsidRPr="006D5ADC">
        <w:rPr>
          <w:rFonts w:ascii="Times New Roman" w:hAnsi="Times New Roman" w:cs="Times New Roman"/>
          <w:color w:val="000000" w:themeColor="text1"/>
          <w:lang w:val="en-GB"/>
        </w:rPr>
        <w:t xml:space="preserve">the Family Labour (%) </w:t>
      </w:r>
      <w:r w:rsidRPr="006D5ADC">
        <w:rPr>
          <w:rFonts w:ascii="Times New Roman" w:hAnsi="Times New Roman" w:cs="Times New Roman"/>
          <w:color w:val="000000" w:themeColor="text1"/>
          <w:lang w:val="en-GB"/>
        </w:rPr>
        <w:t>in EU countries (2008-2018)</w:t>
      </w:r>
    </w:p>
    <w:tbl>
      <w:tblPr>
        <w:tblpPr w:leftFromText="141" w:rightFromText="141" w:vertAnchor="text" w:horzAnchor="margin" w:tblpXSpec="center" w:tblpY="476"/>
        <w:tblW w:w="5412" w:type="dxa"/>
        <w:tblCellMar>
          <w:left w:w="70" w:type="dxa"/>
          <w:right w:w="70" w:type="dxa"/>
        </w:tblCellMar>
        <w:tblLook w:val="04A0" w:firstRow="1" w:lastRow="0" w:firstColumn="1" w:lastColumn="0" w:noHBand="0" w:noVBand="1"/>
      </w:tblPr>
      <w:tblGrid>
        <w:gridCol w:w="2547"/>
        <w:gridCol w:w="2553"/>
        <w:gridCol w:w="312"/>
      </w:tblGrid>
      <w:tr w:rsidR="006D5ADC" w:rsidRPr="006D5ADC" w14:paraId="2B03A017" w14:textId="77777777" w:rsidTr="00FF1635">
        <w:trPr>
          <w:gridAfter w:val="1"/>
          <w:wAfter w:w="312" w:type="dxa"/>
          <w:trHeight w:val="450"/>
        </w:trPr>
        <w:tc>
          <w:tcPr>
            <w:tcW w:w="2547" w:type="dxa"/>
            <w:vMerge w:val="restart"/>
            <w:tcBorders>
              <w:top w:val="nil"/>
              <w:left w:val="nil"/>
              <w:bottom w:val="single" w:sz="4" w:space="0" w:color="auto"/>
              <w:right w:val="single" w:sz="4" w:space="0" w:color="auto"/>
            </w:tcBorders>
            <w:shd w:val="clear" w:color="000000" w:fill="FFFFFF"/>
            <w:vAlign w:val="center"/>
            <w:hideMark/>
          </w:tcPr>
          <w:p w14:paraId="0616FDD7"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EU countries 25 (2008-2018)</w:t>
            </w:r>
          </w:p>
        </w:tc>
        <w:tc>
          <w:tcPr>
            <w:tcW w:w="2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14E0DF" w14:textId="4D9DEF97" w:rsidR="001C4A49"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Family </w:t>
            </w:r>
            <w:proofErr w:type="gramStart"/>
            <w:r w:rsidRPr="006D5ADC">
              <w:rPr>
                <w:rFonts w:ascii="Times New Roman" w:eastAsia="Times New Roman" w:hAnsi="Times New Roman" w:cs="Times New Roman"/>
                <w:color w:val="000000" w:themeColor="text1"/>
                <w:sz w:val="16"/>
                <w:szCs w:val="16"/>
                <w:lang w:val="en-GB" w:eastAsia="ca-ES"/>
              </w:rPr>
              <w:t>Labour(</w:t>
            </w:r>
            <w:proofErr w:type="gramEnd"/>
            <w:r w:rsidRPr="006D5ADC">
              <w:rPr>
                <w:rFonts w:ascii="Times New Roman" w:eastAsia="Times New Roman" w:hAnsi="Times New Roman" w:cs="Times New Roman"/>
                <w:color w:val="000000" w:themeColor="text1"/>
                <w:sz w:val="16"/>
                <w:szCs w:val="16"/>
                <w:lang w:val="en-GB" w:eastAsia="ca-ES"/>
              </w:rPr>
              <w:t>%)</w:t>
            </w:r>
          </w:p>
        </w:tc>
      </w:tr>
      <w:tr w:rsidR="006D5ADC" w:rsidRPr="006D5ADC" w14:paraId="6199FA58"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45215B1C"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2BB12953"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468B1B0F"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r>
      <w:tr w:rsidR="006D5ADC" w:rsidRPr="006D5ADC" w14:paraId="172138C9" w14:textId="77777777" w:rsidTr="00FF1635">
        <w:trPr>
          <w:trHeight w:val="54"/>
        </w:trPr>
        <w:tc>
          <w:tcPr>
            <w:tcW w:w="2547" w:type="dxa"/>
            <w:vMerge/>
            <w:tcBorders>
              <w:top w:val="nil"/>
              <w:left w:val="nil"/>
              <w:bottom w:val="single" w:sz="4" w:space="0" w:color="auto"/>
              <w:right w:val="single" w:sz="4" w:space="0" w:color="auto"/>
            </w:tcBorders>
            <w:vAlign w:val="center"/>
            <w:hideMark/>
          </w:tcPr>
          <w:p w14:paraId="6B25F163"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29AA40A0"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037E1611"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63CF260D"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708C29BE"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2A5D1A" w14:textId="066986A6" w:rsidR="001C4A49" w:rsidRPr="006D5ADC" w:rsidRDefault="00030297"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Fixed</w:t>
            </w:r>
            <w:r w:rsidR="001C4A49" w:rsidRPr="006D5ADC">
              <w:rPr>
                <w:rFonts w:ascii="Times New Roman" w:eastAsia="Times New Roman" w:hAnsi="Times New Roman" w:cs="Times New Roman"/>
                <w:color w:val="000000" w:themeColor="text1"/>
                <w:sz w:val="16"/>
                <w:szCs w:val="16"/>
                <w:lang w:val="en-GB" w:eastAsia="ca-ES"/>
              </w:rPr>
              <w:t xml:space="preserve"> Effects</w:t>
            </w:r>
          </w:p>
        </w:tc>
        <w:tc>
          <w:tcPr>
            <w:tcW w:w="312" w:type="dxa"/>
            <w:vAlign w:val="center"/>
            <w:hideMark/>
          </w:tcPr>
          <w:p w14:paraId="10428AAF"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E701997"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1CF3AFB2"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4BA7F384"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0535DD1B"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r>
      <w:tr w:rsidR="006D5ADC" w:rsidRPr="006D5ADC" w14:paraId="5C29316C" w14:textId="77777777" w:rsidTr="00FF1635">
        <w:trPr>
          <w:trHeight w:val="251"/>
        </w:trPr>
        <w:tc>
          <w:tcPr>
            <w:tcW w:w="2547" w:type="dxa"/>
            <w:vMerge w:val="restart"/>
            <w:tcBorders>
              <w:top w:val="nil"/>
              <w:left w:val="nil"/>
              <w:bottom w:val="single" w:sz="4" w:space="0" w:color="auto"/>
              <w:right w:val="single" w:sz="4" w:space="0" w:color="auto"/>
            </w:tcBorders>
            <w:shd w:val="clear" w:color="000000" w:fill="FFFFFF"/>
            <w:vAlign w:val="center"/>
            <w:hideMark/>
          </w:tcPr>
          <w:p w14:paraId="2D92AC52"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Constant </w:t>
            </w:r>
          </w:p>
        </w:tc>
        <w:tc>
          <w:tcPr>
            <w:tcW w:w="2553" w:type="dxa"/>
            <w:tcBorders>
              <w:top w:val="nil"/>
              <w:left w:val="nil"/>
              <w:bottom w:val="single" w:sz="4" w:space="0" w:color="auto"/>
              <w:right w:val="single" w:sz="4" w:space="0" w:color="auto"/>
            </w:tcBorders>
            <w:shd w:val="clear" w:color="000000" w:fill="FFFFFF"/>
            <w:noWrap/>
            <w:vAlign w:val="center"/>
            <w:hideMark/>
          </w:tcPr>
          <w:p w14:paraId="6EE98001" w14:textId="204F4EEB"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r w:rsidR="00030297" w:rsidRPr="006D5ADC">
              <w:rPr>
                <w:rFonts w:ascii="Times New Roman" w:eastAsia="Times New Roman" w:hAnsi="Times New Roman" w:cs="Times New Roman"/>
                <w:color w:val="000000" w:themeColor="text1"/>
                <w:sz w:val="16"/>
                <w:szCs w:val="16"/>
                <w:lang w:val="en-GB" w:eastAsia="ca-ES"/>
              </w:rPr>
              <w:t>82.010</w:t>
            </w:r>
            <w:r w:rsidRPr="006D5ADC">
              <w:rPr>
                <w:rFonts w:ascii="Times New Roman" w:eastAsia="Times New Roman" w:hAnsi="Times New Roman" w:cs="Times New Roman"/>
                <w:color w:val="000000" w:themeColor="text1"/>
                <w:sz w:val="16"/>
                <w:szCs w:val="16"/>
                <w:lang w:val="en-GB" w:eastAsia="ca-ES"/>
              </w:rPr>
              <w:t>**</w:t>
            </w:r>
            <w:r w:rsidR="006F417F" w:rsidRPr="006D5ADC">
              <w:rPr>
                <w:rFonts w:ascii="Times New Roman" w:eastAsia="Times New Roman" w:hAnsi="Times New Roman" w:cs="Times New Roman"/>
                <w:color w:val="000000" w:themeColor="text1"/>
                <w:sz w:val="16"/>
                <w:szCs w:val="16"/>
                <w:lang w:val="en-GB" w:eastAsia="ca-ES"/>
              </w:rPr>
              <w:t>*</w:t>
            </w:r>
          </w:p>
        </w:tc>
        <w:tc>
          <w:tcPr>
            <w:tcW w:w="312" w:type="dxa"/>
            <w:vAlign w:val="center"/>
            <w:hideMark/>
          </w:tcPr>
          <w:p w14:paraId="0EE0ABBD"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28C6ADCA"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3359EC2E"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single" w:sz="4" w:space="0" w:color="auto"/>
              <w:right w:val="single" w:sz="4" w:space="0" w:color="auto"/>
            </w:tcBorders>
            <w:shd w:val="clear" w:color="000000" w:fill="FFFFFF"/>
            <w:noWrap/>
            <w:vAlign w:val="center"/>
            <w:hideMark/>
          </w:tcPr>
          <w:p w14:paraId="1BC6626D" w14:textId="6D34BF90"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r w:rsidR="00030297" w:rsidRPr="006D5ADC">
              <w:rPr>
                <w:rFonts w:ascii="Times New Roman" w:eastAsia="Times New Roman" w:hAnsi="Times New Roman" w:cs="Times New Roman"/>
                <w:color w:val="000000" w:themeColor="text1"/>
                <w:sz w:val="16"/>
                <w:szCs w:val="16"/>
                <w:lang w:val="en-GB" w:eastAsia="ca-ES"/>
              </w:rPr>
              <w:t>1.7</w:t>
            </w:r>
            <w:r w:rsidRPr="006D5ADC">
              <w:rPr>
                <w:rFonts w:ascii="Times New Roman" w:eastAsia="Times New Roman" w:hAnsi="Times New Roman" w:cs="Times New Roman"/>
                <w:color w:val="000000" w:themeColor="text1"/>
                <w:sz w:val="16"/>
                <w:szCs w:val="16"/>
                <w:lang w:val="en-GB" w:eastAsia="ca-ES"/>
              </w:rPr>
              <w:t>)</w:t>
            </w:r>
          </w:p>
        </w:tc>
        <w:tc>
          <w:tcPr>
            <w:tcW w:w="312" w:type="dxa"/>
            <w:vAlign w:val="center"/>
            <w:hideMark/>
          </w:tcPr>
          <w:p w14:paraId="24BAAE8A"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5CEEDE47" w14:textId="77777777" w:rsidTr="00FF1635">
        <w:trPr>
          <w:trHeight w:val="251"/>
        </w:trPr>
        <w:tc>
          <w:tcPr>
            <w:tcW w:w="2547" w:type="dxa"/>
            <w:vMerge w:val="restart"/>
            <w:tcBorders>
              <w:top w:val="nil"/>
              <w:left w:val="nil"/>
              <w:bottom w:val="single" w:sz="4" w:space="0" w:color="auto"/>
              <w:right w:val="single" w:sz="4" w:space="0" w:color="auto"/>
            </w:tcBorders>
            <w:shd w:val="clear" w:color="000000" w:fill="FFFFFF"/>
            <w:vAlign w:val="center"/>
            <w:hideMark/>
          </w:tcPr>
          <w:p w14:paraId="6905E710"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Dairy Cows</w:t>
            </w:r>
          </w:p>
        </w:tc>
        <w:tc>
          <w:tcPr>
            <w:tcW w:w="2553" w:type="dxa"/>
            <w:tcBorders>
              <w:top w:val="nil"/>
              <w:left w:val="nil"/>
              <w:bottom w:val="single" w:sz="4" w:space="0" w:color="auto"/>
              <w:right w:val="single" w:sz="4" w:space="0" w:color="auto"/>
            </w:tcBorders>
            <w:shd w:val="clear" w:color="000000" w:fill="FFFFFF"/>
            <w:noWrap/>
            <w:vAlign w:val="center"/>
            <w:hideMark/>
          </w:tcPr>
          <w:p w14:paraId="227E31FF" w14:textId="0A6DD809" w:rsidR="001C4A49" w:rsidRPr="006D5ADC" w:rsidRDefault="00030297"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-0.187</w:t>
            </w:r>
            <w:r w:rsidR="001C4A49" w:rsidRPr="006D5ADC">
              <w:rPr>
                <w:rFonts w:ascii="Times New Roman" w:eastAsia="Times New Roman" w:hAnsi="Times New Roman" w:cs="Times New Roman"/>
                <w:color w:val="000000" w:themeColor="text1"/>
                <w:sz w:val="16"/>
                <w:szCs w:val="16"/>
                <w:lang w:val="en-GB" w:eastAsia="ca-ES"/>
              </w:rPr>
              <w:t>***</w:t>
            </w:r>
          </w:p>
        </w:tc>
        <w:tc>
          <w:tcPr>
            <w:tcW w:w="312" w:type="dxa"/>
            <w:vAlign w:val="center"/>
            <w:hideMark/>
          </w:tcPr>
          <w:p w14:paraId="5E50CDAA"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678171B0"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52D23CBB" w14:textId="77777777" w:rsidR="001C4A49" w:rsidRPr="006D5ADC" w:rsidRDefault="001C4A49"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single" w:sz="4" w:space="0" w:color="auto"/>
              <w:right w:val="single" w:sz="4" w:space="0" w:color="auto"/>
            </w:tcBorders>
            <w:shd w:val="clear" w:color="000000" w:fill="FFFFFF"/>
            <w:noWrap/>
            <w:vAlign w:val="center"/>
            <w:hideMark/>
          </w:tcPr>
          <w:p w14:paraId="6670C432" w14:textId="329EB542"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r w:rsidR="00030297" w:rsidRPr="006D5ADC">
              <w:rPr>
                <w:rFonts w:ascii="Times New Roman" w:eastAsia="Times New Roman" w:hAnsi="Times New Roman" w:cs="Times New Roman"/>
                <w:color w:val="000000" w:themeColor="text1"/>
                <w:sz w:val="16"/>
                <w:szCs w:val="16"/>
                <w:lang w:val="en-GB" w:eastAsia="ca-ES"/>
              </w:rPr>
              <w:t>0.22</w:t>
            </w:r>
            <w:r w:rsidRPr="006D5ADC">
              <w:rPr>
                <w:rFonts w:ascii="Times New Roman" w:eastAsia="Times New Roman" w:hAnsi="Times New Roman" w:cs="Times New Roman"/>
                <w:color w:val="000000" w:themeColor="text1"/>
                <w:sz w:val="16"/>
                <w:szCs w:val="16"/>
                <w:lang w:val="en-GB" w:eastAsia="ca-ES"/>
              </w:rPr>
              <w:t>)</w:t>
            </w:r>
          </w:p>
        </w:tc>
        <w:tc>
          <w:tcPr>
            <w:tcW w:w="312" w:type="dxa"/>
            <w:vAlign w:val="center"/>
            <w:hideMark/>
          </w:tcPr>
          <w:p w14:paraId="0F23B272"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AB240E0" w14:textId="77777777" w:rsidTr="00FF1635">
        <w:trPr>
          <w:trHeight w:val="251"/>
        </w:trPr>
        <w:tc>
          <w:tcPr>
            <w:tcW w:w="2547" w:type="dxa"/>
            <w:tcBorders>
              <w:top w:val="nil"/>
              <w:left w:val="nil"/>
              <w:bottom w:val="single" w:sz="4" w:space="0" w:color="auto"/>
              <w:right w:val="single" w:sz="4" w:space="0" w:color="auto"/>
            </w:tcBorders>
            <w:shd w:val="clear" w:color="000000" w:fill="FFFFFF"/>
            <w:vAlign w:val="center"/>
            <w:hideMark/>
          </w:tcPr>
          <w:p w14:paraId="6BF36891"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Prob&gt;F</w:t>
            </w:r>
          </w:p>
        </w:tc>
        <w:tc>
          <w:tcPr>
            <w:tcW w:w="2553" w:type="dxa"/>
            <w:tcBorders>
              <w:top w:val="nil"/>
              <w:left w:val="nil"/>
              <w:bottom w:val="single" w:sz="4" w:space="0" w:color="auto"/>
              <w:right w:val="single" w:sz="4" w:space="0" w:color="auto"/>
            </w:tcBorders>
            <w:shd w:val="clear" w:color="000000" w:fill="FFFFFF"/>
            <w:noWrap/>
            <w:vAlign w:val="center"/>
            <w:hideMark/>
          </w:tcPr>
          <w:p w14:paraId="73FF77A3"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0.00</w:t>
            </w:r>
          </w:p>
        </w:tc>
        <w:tc>
          <w:tcPr>
            <w:tcW w:w="312" w:type="dxa"/>
            <w:vAlign w:val="center"/>
            <w:hideMark/>
          </w:tcPr>
          <w:p w14:paraId="2A9D96E3"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15E12354" w14:textId="77777777" w:rsidTr="00FF1635">
        <w:trPr>
          <w:trHeight w:val="251"/>
        </w:trPr>
        <w:tc>
          <w:tcPr>
            <w:tcW w:w="2547" w:type="dxa"/>
            <w:tcBorders>
              <w:top w:val="nil"/>
              <w:left w:val="nil"/>
              <w:bottom w:val="single" w:sz="4" w:space="0" w:color="auto"/>
              <w:right w:val="single" w:sz="4" w:space="0" w:color="auto"/>
            </w:tcBorders>
            <w:shd w:val="clear" w:color="000000" w:fill="FFFFFF"/>
            <w:vAlign w:val="center"/>
            <w:hideMark/>
          </w:tcPr>
          <w:p w14:paraId="236FDD58"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Overall R-squared</w:t>
            </w:r>
          </w:p>
        </w:tc>
        <w:tc>
          <w:tcPr>
            <w:tcW w:w="2553" w:type="dxa"/>
            <w:tcBorders>
              <w:top w:val="nil"/>
              <w:left w:val="nil"/>
              <w:bottom w:val="single" w:sz="4" w:space="0" w:color="auto"/>
              <w:right w:val="single" w:sz="4" w:space="0" w:color="auto"/>
            </w:tcBorders>
            <w:shd w:val="clear" w:color="000000" w:fill="FFFFFF"/>
            <w:noWrap/>
            <w:vAlign w:val="center"/>
            <w:hideMark/>
          </w:tcPr>
          <w:p w14:paraId="158B3823" w14:textId="1F690091"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w:t>
            </w:r>
            <w:r w:rsidR="00030297" w:rsidRPr="006D5ADC">
              <w:rPr>
                <w:rFonts w:ascii="Times New Roman" w:eastAsia="Times New Roman" w:hAnsi="Times New Roman" w:cs="Times New Roman"/>
                <w:color w:val="000000" w:themeColor="text1"/>
                <w:sz w:val="16"/>
                <w:szCs w:val="16"/>
                <w:lang w:val="en-GB" w:eastAsia="ca-ES"/>
              </w:rPr>
              <w:t>48</w:t>
            </w:r>
          </w:p>
        </w:tc>
        <w:tc>
          <w:tcPr>
            <w:tcW w:w="312" w:type="dxa"/>
            <w:vAlign w:val="center"/>
            <w:hideMark/>
          </w:tcPr>
          <w:p w14:paraId="18F54EEA"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4A68F758" w14:textId="77777777" w:rsidTr="00FF1635">
        <w:trPr>
          <w:trHeight w:val="363"/>
        </w:trPr>
        <w:tc>
          <w:tcPr>
            <w:tcW w:w="2547" w:type="dxa"/>
            <w:tcBorders>
              <w:top w:val="nil"/>
              <w:left w:val="nil"/>
              <w:bottom w:val="single" w:sz="4" w:space="0" w:color="auto"/>
              <w:right w:val="single" w:sz="4" w:space="0" w:color="auto"/>
            </w:tcBorders>
            <w:shd w:val="clear" w:color="000000" w:fill="FFFFFF"/>
            <w:vAlign w:val="center"/>
          </w:tcPr>
          <w:p w14:paraId="79150975"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Within R-squared</w:t>
            </w:r>
          </w:p>
        </w:tc>
        <w:tc>
          <w:tcPr>
            <w:tcW w:w="2553" w:type="dxa"/>
            <w:tcBorders>
              <w:top w:val="nil"/>
              <w:left w:val="nil"/>
              <w:bottom w:val="single" w:sz="4" w:space="0" w:color="auto"/>
              <w:right w:val="single" w:sz="4" w:space="0" w:color="auto"/>
            </w:tcBorders>
            <w:shd w:val="clear" w:color="000000" w:fill="FFFFFF"/>
            <w:noWrap/>
            <w:vAlign w:val="center"/>
          </w:tcPr>
          <w:p w14:paraId="3718B355" w14:textId="1D088C49"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w:t>
            </w:r>
            <w:r w:rsidR="00030297" w:rsidRPr="006D5ADC">
              <w:rPr>
                <w:rFonts w:ascii="Times New Roman" w:eastAsia="Times New Roman" w:hAnsi="Times New Roman" w:cs="Times New Roman"/>
                <w:color w:val="000000" w:themeColor="text1"/>
                <w:sz w:val="16"/>
                <w:szCs w:val="16"/>
                <w:lang w:val="en-GB" w:eastAsia="ca-ES"/>
              </w:rPr>
              <w:t>40</w:t>
            </w:r>
          </w:p>
        </w:tc>
        <w:tc>
          <w:tcPr>
            <w:tcW w:w="312" w:type="dxa"/>
            <w:vAlign w:val="center"/>
          </w:tcPr>
          <w:p w14:paraId="49A49806"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5B493B75" w14:textId="77777777" w:rsidTr="00FF1635">
        <w:trPr>
          <w:trHeight w:val="363"/>
        </w:trPr>
        <w:tc>
          <w:tcPr>
            <w:tcW w:w="2547" w:type="dxa"/>
            <w:tcBorders>
              <w:top w:val="nil"/>
              <w:left w:val="nil"/>
              <w:bottom w:val="single" w:sz="4" w:space="0" w:color="auto"/>
              <w:right w:val="single" w:sz="4" w:space="0" w:color="auto"/>
            </w:tcBorders>
            <w:shd w:val="clear" w:color="000000" w:fill="FFFFFF"/>
            <w:vAlign w:val="center"/>
            <w:hideMark/>
          </w:tcPr>
          <w:p w14:paraId="37E5CAA7"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roofErr w:type="spellStart"/>
            <w:r w:rsidRPr="006D5ADC">
              <w:rPr>
                <w:rFonts w:ascii="Times New Roman" w:eastAsia="Times New Roman" w:hAnsi="Times New Roman" w:cs="Times New Roman"/>
                <w:color w:val="000000" w:themeColor="text1"/>
                <w:sz w:val="16"/>
                <w:szCs w:val="16"/>
                <w:lang w:val="en-GB" w:eastAsia="ca-ES"/>
              </w:rPr>
              <w:t>p_value</w:t>
            </w:r>
            <w:proofErr w:type="spellEnd"/>
            <w:r w:rsidRPr="006D5ADC">
              <w:rPr>
                <w:rFonts w:ascii="Times New Roman" w:eastAsia="Times New Roman" w:hAnsi="Times New Roman" w:cs="Times New Roman"/>
                <w:color w:val="000000" w:themeColor="text1"/>
                <w:sz w:val="16"/>
                <w:szCs w:val="16"/>
                <w:lang w:val="en-GB" w:eastAsia="ca-ES"/>
              </w:rPr>
              <w:t xml:space="preserve"> (Hausman test)</w:t>
            </w:r>
          </w:p>
        </w:tc>
        <w:tc>
          <w:tcPr>
            <w:tcW w:w="2553" w:type="dxa"/>
            <w:tcBorders>
              <w:top w:val="nil"/>
              <w:left w:val="nil"/>
              <w:bottom w:val="single" w:sz="4" w:space="0" w:color="auto"/>
              <w:right w:val="single" w:sz="4" w:space="0" w:color="auto"/>
            </w:tcBorders>
            <w:shd w:val="clear" w:color="000000" w:fill="FFFFFF"/>
            <w:noWrap/>
            <w:vAlign w:val="center"/>
            <w:hideMark/>
          </w:tcPr>
          <w:p w14:paraId="059C40CA" w14:textId="40D775C1"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w:t>
            </w:r>
            <w:r w:rsidR="00030297" w:rsidRPr="006D5ADC">
              <w:rPr>
                <w:rFonts w:ascii="Times New Roman" w:eastAsia="Times New Roman" w:hAnsi="Times New Roman" w:cs="Times New Roman"/>
                <w:color w:val="000000" w:themeColor="text1"/>
                <w:sz w:val="16"/>
                <w:szCs w:val="16"/>
                <w:lang w:val="en-GB" w:eastAsia="ca-ES"/>
              </w:rPr>
              <w:t>00</w:t>
            </w:r>
          </w:p>
        </w:tc>
        <w:tc>
          <w:tcPr>
            <w:tcW w:w="312" w:type="dxa"/>
            <w:vAlign w:val="center"/>
            <w:hideMark/>
          </w:tcPr>
          <w:p w14:paraId="566E29DF"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44CBE363" w14:textId="77777777" w:rsidTr="00FF1635">
        <w:trPr>
          <w:trHeight w:val="251"/>
        </w:trPr>
        <w:tc>
          <w:tcPr>
            <w:tcW w:w="2547" w:type="dxa"/>
            <w:tcBorders>
              <w:top w:val="nil"/>
              <w:left w:val="nil"/>
              <w:bottom w:val="nil"/>
              <w:right w:val="single" w:sz="4" w:space="0" w:color="auto"/>
            </w:tcBorders>
            <w:shd w:val="clear" w:color="000000" w:fill="FFFFFF"/>
            <w:vAlign w:val="center"/>
            <w:hideMark/>
          </w:tcPr>
          <w:p w14:paraId="237AE37A"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roofErr w:type="spellStart"/>
            <w:r w:rsidRPr="006D5ADC">
              <w:rPr>
                <w:rFonts w:ascii="Times New Roman" w:eastAsia="Times New Roman" w:hAnsi="Times New Roman" w:cs="Times New Roman"/>
                <w:color w:val="000000" w:themeColor="text1"/>
                <w:sz w:val="16"/>
                <w:szCs w:val="16"/>
                <w:lang w:val="en-GB" w:eastAsia="ca-ES"/>
              </w:rPr>
              <w:t>p_value</w:t>
            </w:r>
            <w:proofErr w:type="spellEnd"/>
            <w:r w:rsidRPr="006D5ADC">
              <w:rPr>
                <w:rFonts w:ascii="Times New Roman" w:eastAsia="Times New Roman" w:hAnsi="Times New Roman" w:cs="Times New Roman"/>
                <w:color w:val="000000" w:themeColor="text1"/>
                <w:sz w:val="16"/>
                <w:szCs w:val="16"/>
                <w:lang w:val="en-GB" w:eastAsia="ca-ES"/>
              </w:rPr>
              <w:t xml:space="preserve"> (LM test)</w:t>
            </w:r>
          </w:p>
        </w:tc>
        <w:tc>
          <w:tcPr>
            <w:tcW w:w="2553" w:type="dxa"/>
            <w:tcBorders>
              <w:top w:val="nil"/>
              <w:left w:val="nil"/>
              <w:bottom w:val="nil"/>
              <w:right w:val="single" w:sz="4" w:space="0" w:color="auto"/>
            </w:tcBorders>
            <w:shd w:val="clear" w:color="000000" w:fill="FFFFFF"/>
            <w:noWrap/>
            <w:vAlign w:val="center"/>
            <w:hideMark/>
          </w:tcPr>
          <w:p w14:paraId="3C758F58"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0.00 </w:t>
            </w:r>
          </w:p>
        </w:tc>
        <w:tc>
          <w:tcPr>
            <w:tcW w:w="312" w:type="dxa"/>
            <w:vAlign w:val="center"/>
            <w:hideMark/>
          </w:tcPr>
          <w:p w14:paraId="0508FC83"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626EF917" w14:textId="77777777" w:rsidTr="00FF1635">
        <w:trPr>
          <w:trHeight w:val="251"/>
        </w:trPr>
        <w:tc>
          <w:tcPr>
            <w:tcW w:w="2547" w:type="dxa"/>
            <w:tcBorders>
              <w:top w:val="nil"/>
              <w:left w:val="nil"/>
              <w:bottom w:val="nil"/>
              <w:right w:val="nil"/>
            </w:tcBorders>
            <w:shd w:val="clear" w:color="auto" w:fill="auto"/>
            <w:noWrap/>
            <w:vAlign w:val="bottom"/>
            <w:hideMark/>
          </w:tcPr>
          <w:p w14:paraId="5CDF36D6" w14:textId="77777777" w:rsidR="001C4A49" w:rsidRPr="006D5ADC" w:rsidRDefault="001C4A49"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nil"/>
              <w:right w:val="nil"/>
            </w:tcBorders>
            <w:shd w:val="clear" w:color="auto" w:fill="auto"/>
            <w:noWrap/>
            <w:vAlign w:val="bottom"/>
            <w:hideMark/>
          </w:tcPr>
          <w:p w14:paraId="7A47A2D4"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c>
          <w:tcPr>
            <w:tcW w:w="312" w:type="dxa"/>
            <w:vAlign w:val="center"/>
            <w:hideMark/>
          </w:tcPr>
          <w:p w14:paraId="293E9F38" w14:textId="77777777" w:rsidR="001C4A49" w:rsidRPr="006D5ADC" w:rsidRDefault="001C4A49" w:rsidP="00FF1635">
            <w:pPr>
              <w:spacing w:after="0" w:line="240" w:lineRule="auto"/>
              <w:rPr>
                <w:rFonts w:ascii="Times New Roman" w:eastAsia="Times New Roman" w:hAnsi="Times New Roman" w:cs="Times New Roman"/>
                <w:color w:val="000000" w:themeColor="text1"/>
                <w:sz w:val="20"/>
                <w:szCs w:val="20"/>
                <w:lang w:val="en-GB" w:eastAsia="ca-ES"/>
              </w:rPr>
            </w:pPr>
          </w:p>
        </w:tc>
      </w:tr>
    </w:tbl>
    <w:p w14:paraId="5656C7B6" w14:textId="77777777" w:rsidR="001C4A49" w:rsidRPr="006D5ADC" w:rsidRDefault="001C4A49" w:rsidP="001C4A49">
      <w:pPr>
        <w:tabs>
          <w:tab w:val="left" w:pos="1119"/>
        </w:tabs>
        <w:spacing w:after="100" w:afterAutospacing="1" w:line="240" w:lineRule="auto"/>
        <w:rPr>
          <w:rFonts w:ascii="Times New Roman" w:hAnsi="Times New Roman" w:cs="Times New Roman"/>
          <w:color w:val="000000" w:themeColor="text1"/>
          <w:lang w:val="en-GB"/>
        </w:rPr>
      </w:pPr>
    </w:p>
    <w:p w14:paraId="5A388195" w14:textId="77777777" w:rsidR="001C4A49" w:rsidRPr="006D5ADC" w:rsidRDefault="001C4A49" w:rsidP="001C4A49">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44D0239F" w14:textId="77777777" w:rsidR="001C4A49" w:rsidRPr="006D5ADC" w:rsidRDefault="001C4A49" w:rsidP="001C4A49">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7FF35337" w14:textId="77777777" w:rsidR="001C4A49" w:rsidRPr="006D5ADC" w:rsidRDefault="001C4A49" w:rsidP="001C4A49">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34CC579F" w14:textId="77777777" w:rsidR="001C4A49" w:rsidRPr="006D5ADC" w:rsidRDefault="001C4A49" w:rsidP="001C4A49">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1E4A454E" w14:textId="77777777" w:rsidR="001C4A49" w:rsidRPr="006D5ADC" w:rsidRDefault="001C4A49"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2251934F" w14:textId="77777777" w:rsidR="001C4A49" w:rsidRPr="006D5ADC" w:rsidRDefault="001C4A49"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2E8D0C9A" w14:textId="77777777" w:rsidR="001C4A49" w:rsidRPr="006D5ADC" w:rsidRDefault="001C4A49"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74292DAF" w14:textId="77777777" w:rsidR="001C4A49" w:rsidRPr="006D5ADC" w:rsidRDefault="001C4A49" w:rsidP="001C4A49">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6ACA8630" w14:textId="77777777" w:rsidR="001C4A49" w:rsidRPr="006D5ADC" w:rsidRDefault="001C4A49" w:rsidP="001C4A49">
      <w:pPr>
        <w:suppressLineNumbers/>
        <w:spacing w:after="100" w:afterAutospacing="1" w:line="240" w:lineRule="auto"/>
        <w:jc w:val="both"/>
        <w:textAlignment w:val="baseline"/>
        <w:rPr>
          <w:rFonts w:ascii="Times New Roman" w:hAnsi="Times New Roman" w:cs="Times New Roman"/>
          <w:color w:val="000000" w:themeColor="text1"/>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Driscoll-Kraay standard errors are shown in parentheses. Stars correspond to the p-value: *for p &lt; 0.10.**for p &lt; 0.05. and***for p &lt; 0.01. The Hausman and LM Tests indicate which is the most efficient model. All panels are cointegrated.</w:t>
      </w:r>
      <w:r w:rsidRPr="006D5ADC">
        <w:rPr>
          <w:rFonts w:ascii="Times New Roman" w:hAnsi="Times New Roman" w:cs="Times New Roman"/>
          <w:color w:val="000000" w:themeColor="text1"/>
          <w:lang w:val="en-GB"/>
        </w:rPr>
        <w:t xml:space="preserve"> </w:t>
      </w:r>
    </w:p>
    <w:p w14:paraId="62FE1028" w14:textId="409EA277" w:rsidR="00B5440D" w:rsidRPr="006D5ADC" w:rsidRDefault="001C4A49" w:rsidP="001C4A49">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 xml:space="preserve">Source: </w:t>
      </w:r>
      <w:r w:rsidRPr="006D5ADC">
        <w:rPr>
          <w:rFonts w:ascii="Times New Roman" w:eastAsia="Times New Roman" w:hAnsi="Times New Roman" w:cs="Times New Roman"/>
          <w:color w:val="000000" w:themeColor="text1"/>
          <w:sz w:val="20"/>
          <w:szCs w:val="20"/>
          <w:lang w:val="en-GB"/>
        </w:rPr>
        <w:t>authors’ own work based on FADN data</w:t>
      </w:r>
    </w:p>
    <w:p w14:paraId="5FBDF186" w14:textId="442BE407" w:rsidR="00B5440D" w:rsidRPr="006D5ADC" w:rsidRDefault="00B5440D" w:rsidP="00B5440D">
      <w:pPr>
        <w:tabs>
          <w:tab w:val="left" w:pos="1119"/>
        </w:tabs>
        <w:spacing w:after="100" w:afterAutospacing="1" w:line="240" w:lineRule="auto"/>
        <w:rPr>
          <w:rFonts w:ascii="Times New Roman" w:eastAsia="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Taula </w:t>
      </w:r>
      <w:r w:rsidR="00C0312A" w:rsidRPr="006D5ADC">
        <w:rPr>
          <w:rFonts w:ascii="Times New Roman" w:hAnsi="Times New Roman" w:cs="Times New Roman"/>
          <w:color w:val="000000" w:themeColor="text1"/>
          <w:lang w:val="en-GB"/>
        </w:rPr>
        <w:t>A</w:t>
      </w:r>
      <w:r w:rsidRPr="006D5ADC">
        <w:rPr>
          <w:rFonts w:ascii="Times New Roman" w:hAnsi="Times New Roman" w:cs="Times New Roman"/>
          <w:color w:val="000000" w:themeColor="text1"/>
          <w:lang w:val="en-GB"/>
        </w:rPr>
        <w:t>4. The relationship between number of cows and the balance of subsidies and taxes in EU countries</w:t>
      </w:r>
      <w:r w:rsidRPr="006D5ADC">
        <w:rPr>
          <w:rFonts w:ascii="Times New Roman" w:eastAsia="Times New Roman" w:hAnsi="Times New Roman" w:cs="Times New Roman"/>
          <w:color w:val="000000" w:themeColor="text1"/>
          <w:lang w:val="en-GB"/>
        </w:rPr>
        <w:t xml:space="preserve"> (2008 – 2018)</w:t>
      </w:r>
    </w:p>
    <w:tbl>
      <w:tblPr>
        <w:tblpPr w:leftFromText="141" w:rightFromText="141" w:vertAnchor="text" w:horzAnchor="margin" w:tblpXSpec="center" w:tblpY="476"/>
        <w:tblW w:w="5412" w:type="dxa"/>
        <w:tblCellMar>
          <w:left w:w="70" w:type="dxa"/>
          <w:right w:w="70" w:type="dxa"/>
        </w:tblCellMar>
        <w:tblLook w:val="04A0" w:firstRow="1" w:lastRow="0" w:firstColumn="1" w:lastColumn="0" w:noHBand="0" w:noVBand="1"/>
      </w:tblPr>
      <w:tblGrid>
        <w:gridCol w:w="2547"/>
        <w:gridCol w:w="2553"/>
        <w:gridCol w:w="312"/>
      </w:tblGrid>
      <w:tr w:rsidR="006D5ADC" w:rsidRPr="006D5ADC" w14:paraId="7C881789" w14:textId="77777777" w:rsidTr="00FF1635">
        <w:trPr>
          <w:gridAfter w:val="1"/>
          <w:wAfter w:w="312" w:type="dxa"/>
          <w:trHeight w:val="450"/>
        </w:trPr>
        <w:tc>
          <w:tcPr>
            <w:tcW w:w="2547" w:type="dxa"/>
            <w:vMerge w:val="restart"/>
            <w:tcBorders>
              <w:top w:val="nil"/>
              <w:left w:val="nil"/>
              <w:bottom w:val="single" w:sz="4" w:space="0" w:color="auto"/>
              <w:right w:val="single" w:sz="4" w:space="0" w:color="auto"/>
            </w:tcBorders>
            <w:shd w:val="clear" w:color="000000" w:fill="FFFFFF"/>
            <w:vAlign w:val="center"/>
            <w:hideMark/>
          </w:tcPr>
          <w:p w14:paraId="14E780D7"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EU countries 25 (2008-2018)</w:t>
            </w:r>
          </w:p>
        </w:tc>
        <w:tc>
          <w:tcPr>
            <w:tcW w:w="2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44818F" w14:textId="77777777" w:rsidR="00B5440D" w:rsidRPr="006D5ADC" w:rsidRDefault="00B5440D" w:rsidP="00FF1635">
            <w:pPr>
              <w:spacing w:after="0" w:line="240" w:lineRule="auto"/>
              <w:jc w:val="center"/>
              <w:rPr>
                <w:rFonts w:ascii="Times New Roman" w:hAnsi="Times New Roman" w:cs="Times New Roman"/>
                <w:color w:val="000000" w:themeColor="text1"/>
                <w:sz w:val="16"/>
                <w:szCs w:val="16"/>
                <w:lang w:val="en-GB"/>
              </w:rPr>
            </w:pPr>
            <w:r w:rsidRPr="006D5ADC">
              <w:rPr>
                <w:rFonts w:ascii="Times New Roman" w:hAnsi="Times New Roman" w:cs="Times New Roman"/>
                <w:color w:val="000000" w:themeColor="text1"/>
                <w:sz w:val="16"/>
                <w:szCs w:val="16"/>
                <w:lang w:val="en-GB"/>
              </w:rPr>
              <w:t>The balance of subsidies and taxes</w:t>
            </w:r>
          </w:p>
          <w:p w14:paraId="104685CF" w14:textId="72042635"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(in euros)</w:t>
            </w:r>
          </w:p>
        </w:tc>
      </w:tr>
      <w:tr w:rsidR="006D5ADC" w:rsidRPr="006D5ADC" w14:paraId="03EADD18"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0BFBCB99"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55BE648D"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0424695E"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r>
      <w:tr w:rsidR="006D5ADC" w:rsidRPr="006D5ADC" w14:paraId="6E1EA2FA" w14:textId="77777777" w:rsidTr="00FF1635">
        <w:trPr>
          <w:trHeight w:val="54"/>
        </w:trPr>
        <w:tc>
          <w:tcPr>
            <w:tcW w:w="2547" w:type="dxa"/>
            <w:vMerge/>
            <w:tcBorders>
              <w:top w:val="nil"/>
              <w:left w:val="nil"/>
              <w:bottom w:val="single" w:sz="4" w:space="0" w:color="auto"/>
              <w:right w:val="single" w:sz="4" w:space="0" w:color="auto"/>
            </w:tcBorders>
            <w:vAlign w:val="center"/>
            <w:hideMark/>
          </w:tcPr>
          <w:p w14:paraId="6430A00F"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38793E16"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1E4F9548"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2ED7CA5C"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285F3706"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CEB1BA" w14:textId="2EA36C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Random Effects</w:t>
            </w:r>
          </w:p>
        </w:tc>
        <w:tc>
          <w:tcPr>
            <w:tcW w:w="312" w:type="dxa"/>
            <w:vAlign w:val="center"/>
            <w:hideMark/>
          </w:tcPr>
          <w:p w14:paraId="7F851085"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51CF98C8"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277AF1A2"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vMerge/>
            <w:tcBorders>
              <w:top w:val="nil"/>
              <w:left w:val="single" w:sz="4" w:space="0" w:color="auto"/>
              <w:bottom w:val="single" w:sz="4" w:space="0" w:color="auto"/>
              <w:right w:val="single" w:sz="4" w:space="0" w:color="auto"/>
            </w:tcBorders>
            <w:vAlign w:val="center"/>
            <w:hideMark/>
          </w:tcPr>
          <w:p w14:paraId="32948EE5"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312" w:type="dxa"/>
            <w:tcBorders>
              <w:top w:val="nil"/>
              <w:left w:val="nil"/>
              <w:bottom w:val="nil"/>
              <w:right w:val="nil"/>
            </w:tcBorders>
            <w:shd w:val="clear" w:color="auto" w:fill="auto"/>
            <w:noWrap/>
            <w:vAlign w:val="bottom"/>
            <w:hideMark/>
          </w:tcPr>
          <w:p w14:paraId="083AC621"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r>
      <w:tr w:rsidR="006D5ADC" w:rsidRPr="006D5ADC" w14:paraId="181C4F0D" w14:textId="77777777" w:rsidTr="00FF1635">
        <w:trPr>
          <w:trHeight w:val="251"/>
        </w:trPr>
        <w:tc>
          <w:tcPr>
            <w:tcW w:w="2547" w:type="dxa"/>
            <w:vMerge w:val="restart"/>
            <w:tcBorders>
              <w:top w:val="nil"/>
              <w:left w:val="nil"/>
              <w:bottom w:val="single" w:sz="4" w:space="0" w:color="auto"/>
              <w:right w:val="single" w:sz="4" w:space="0" w:color="auto"/>
            </w:tcBorders>
            <w:shd w:val="clear" w:color="000000" w:fill="FFFFFF"/>
            <w:vAlign w:val="center"/>
            <w:hideMark/>
          </w:tcPr>
          <w:p w14:paraId="242524B9"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Constant </w:t>
            </w:r>
          </w:p>
        </w:tc>
        <w:tc>
          <w:tcPr>
            <w:tcW w:w="2553" w:type="dxa"/>
            <w:tcBorders>
              <w:top w:val="nil"/>
              <w:left w:val="nil"/>
              <w:bottom w:val="single" w:sz="4" w:space="0" w:color="auto"/>
              <w:right w:val="single" w:sz="4" w:space="0" w:color="auto"/>
            </w:tcBorders>
            <w:shd w:val="clear" w:color="000000" w:fill="FFFFFF"/>
            <w:noWrap/>
            <w:vAlign w:val="center"/>
            <w:hideMark/>
          </w:tcPr>
          <w:p w14:paraId="3FFE8E8B" w14:textId="0EF67BFC"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-19191.18</w:t>
            </w:r>
          </w:p>
        </w:tc>
        <w:tc>
          <w:tcPr>
            <w:tcW w:w="312" w:type="dxa"/>
            <w:vAlign w:val="center"/>
            <w:hideMark/>
          </w:tcPr>
          <w:p w14:paraId="23AF5353"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525A5E8"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11116C88"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single" w:sz="4" w:space="0" w:color="auto"/>
              <w:right w:val="single" w:sz="4" w:space="0" w:color="auto"/>
            </w:tcBorders>
            <w:shd w:val="clear" w:color="000000" w:fill="FFFFFF"/>
            <w:noWrap/>
            <w:vAlign w:val="center"/>
            <w:hideMark/>
          </w:tcPr>
          <w:p w14:paraId="647D69D5" w14:textId="20B4BC2D"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(19244)</w:t>
            </w:r>
          </w:p>
        </w:tc>
        <w:tc>
          <w:tcPr>
            <w:tcW w:w="312" w:type="dxa"/>
            <w:vAlign w:val="center"/>
            <w:hideMark/>
          </w:tcPr>
          <w:p w14:paraId="3A51F4B5"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375EBA3" w14:textId="77777777" w:rsidTr="00FF1635">
        <w:trPr>
          <w:trHeight w:val="251"/>
        </w:trPr>
        <w:tc>
          <w:tcPr>
            <w:tcW w:w="2547" w:type="dxa"/>
            <w:vMerge w:val="restart"/>
            <w:tcBorders>
              <w:top w:val="nil"/>
              <w:left w:val="nil"/>
              <w:bottom w:val="single" w:sz="4" w:space="0" w:color="auto"/>
              <w:right w:val="single" w:sz="4" w:space="0" w:color="auto"/>
            </w:tcBorders>
            <w:shd w:val="clear" w:color="000000" w:fill="FFFFFF"/>
            <w:vAlign w:val="center"/>
            <w:hideMark/>
          </w:tcPr>
          <w:p w14:paraId="405AB389"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Dairy Cows</w:t>
            </w:r>
          </w:p>
        </w:tc>
        <w:tc>
          <w:tcPr>
            <w:tcW w:w="2553" w:type="dxa"/>
            <w:tcBorders>
              <w:top w:val="nil"/>
              <w:left w:val="nil"/>
              <w:bottom w:val="single" w:sz="4" w:space="0" w:color="auto"/>
              <w:right w:val="single" w:sz="4" w:space="0" w:color="auto"/>
            </w:tcBorders>
            <w:shd w:val="clear" w:color="000000" w:fill="FFFFFF"/>
            <w:noWrap/>
            <w:vAlign w:val="center"/>
            <w:hideMark/>
          </w:tcPr>
          <w:p w14:paraId="72A66B27" w14:textId="6606ED12"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1128</w:t>
            </w:r>
            <w:r w:rsidR="006F417F" w:rsidRPr="006D5ADC">
              <w:rPr>
                <w:rFonts w:ascii="Times New Roman" w:eastAsia="Times New Roman" w:hAnsi="Times New Roman" w:cs="Times New Roman"/>
                <w:color w:val="000000" w:themeColor="text1"/>
                <w:sz w:val="16"/>
                <w:szCs w:val="16"/>
                <w:lang w:val="en-GB" w:eastAsia="ca-ES"/>
              </w:rPr>
              <w:t>.18</w:t>
            </w:r>
            <w:r w:rsidRPr="006D5ADC">
              <w:rPr>
                <w:rFonts w:ascii="Times New Roman" w:eastAsia="Times New Roman" w:hAnsi="Times New Roman" w:cs="Times New Roman"/>
                <w:color w:val="000000" w:themeColor="text1"/>
                <w:sz w:val="16"/>
                <w:szCs w:val="16"/>
                <w:lang w:val="en-GB" w:eastAsia="ca-ES"/>
              </w:rPr>
              <w:t>***</w:t>
            </w:r>
          </w:p>
        </w:tc>
        <w:tc>
          <w:tcPr>
            <w:tcW w:w="312" w:type="dxa"/>
            <w:vAlign w:val="center"/>
            <w:hideMark/>
          </w:tcPr>
          <w:p w14:paraId="7569B5F2"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06723ED4" w14:textId="77777777" w:rsidTr="00FF1635">
        <w:trPr>
          <w:trHeight w:val="251"/>
        </w:trPr>
        <w:tc>
          <w:tcPr>
            <w:tcW w:w="2547" w:type="dxa"/>
            <w:vMerge/>
            <w:tcBorders>
              <w:top w:val="nil"/>
              <w:left w:val="nil"/>
              <w:bottom w:val="single" w:sz="4" w:space="0" w:color="auto"/>
              <w:right w:val="single" w:sz="4" w:space="0" w:color="auto"/>
            </w:tcBorders>
            <w:vAlign w:val="center"/>
            <w:hideMark/>
          </w:tcPr>
          <w:p w14:paraId="0DDDCD9F" w14:textId="77777777" w:rsidR="00B5440D" w:rsidRPr="006D5ADC" w:rsidRDefault="00B5440D" w:rsidP="00FF1635">
            <w:pPr>
              <w:spacing w:after="0" w:line="240" w:lineRule="auto"/>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single" w:sz="4" w:space="0" w:color="auto"/>
              <w:right w:val="single" w:sz="4" w:space="0" w:color="auto"/>
            </w:tcBorders>
            <w:shd w:val="clear" w:color="000000" w:fill="FFFFFF"/>
            <w:noWrap/>
            <w:vAlign w:val="center"/>
            <w:hideMark/>
          </w:tcPr>
          <w:p w14:paraId="1125F48D" w14:textId="2060EC3E"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(138)</w:t>
            </w:r>
          </w:p>
        </w:tc>
        <w:tc>
          <w:tcPr>
            <w:tcW w:w="312" w:type="dxa"/>
            <w:vAlign w:val="center"/>
            <w:hideMark/>
          </w:tcPr>
          <w:p w14:paraId="78238A01"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7712D64F" w14:textId="77777777" w:rsidTr="00FF1635">
        <w:trPr>
          <w:trHeight w:val="251"/>
        </w:trPr>
        <w:tc>
          <w:tcPr>
            <w:tcW w:w="2547" w:type="dxa"/>
            <w:tcBorders>
              <w:top w:val="nil"/>
              <w:left w:val="nil"/>
              <w:bottom w:val="single" w:sz="4" w:space="0" w:color="auto"/>
              <w:right w:val="single" w:sz="4" w:space="0" w:color="auto"/>
            </w:tcBorders>
            <w:shd w:val="clear" w:color="000000" w:fill="FFFFFF"/>
            <w:vAlign w:val="center"/>
            <w:hideMark/>
          </w:tcPr>
          <w:p w14:paraId="67E1053C"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Prob&gt;F</w:t>
            </w:r>
          </w:p>
        </w:tc>
        <w:tc>
          <w:tcPr>
            <w:tcW w:w="2553" w:type="dxa"/>
            <w:tcBorders>
              <w:top w:val="nil"/>
              <w:left w:val="nil"/>
              <w:bottom w:val="single" w:sz="4" w:space="0" w:color="auto"/>
              <w:right w:val="single" w:sz="4" w:space="0" w:color="auto"/>
            </w:tcBorders>
            <w:shd w:val="clear" w:color="000000" w:fill="FFFFFF"/>
            <w:noWrap/>
            <w:vAlign w:val="center"/>
            <w:hideMark/>
          </w:tcPr>
          <w:p w14:paraId="3E92ADCE"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0.00</w:t>
            </w:r>
          </w:p>
        </w:tc>
        <w:tc>
          <w:tcPr>
            <w:tcW w:w="312" w:type="dxa"/>
            <w:vAlign w:val="center"/>
            <w:hideMark/>
          </w:tcPr>
          <w:p w14:paraId="1C229DF7"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0CB724B7" w14:textId="77777777" w:rsidTr="00FF1635">
        <w:trPr>
          <w:trHeight w:val="251"/>
        </w:trPr>
        <w:tc>
          <w:tcPr>
            <w:tcW w:w="2547" w:type="dxa"/>
            <w:tcBorders>
              <w:top w:val="nil"/>
              <w:left w:val="nil"/>
              <w:bottom w:val="single" w:sz="4" w:space="0" w:color="auto"/>
              <w:right w:val="single" w:sz="4" w:space="0" w:color="auto"/>
            </w:tcBorders>
            <w:shd w:val="clear" w:color="000000" w:fill="FFFFFF"/>
            <w:vAlign w:val="center"/>
            <w:hideMark/>
          </w:tcPr>
          <w:p w14:paraId="28B47CC7"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Overall R-squared</w:t>
            </w:r>
          </w:p>
        </w:tc>
        <w:tc>
          <w:tcPr>
            <w:tcW w:w="2553" w:type="dxa"/>
            <w:tcBorders>
              <w:top w:val="nil"/>
              <w:left w:val="nil"/>
              <w:bottom w:val="single" w:sz="4" w:space="0" w:color="auto"/>
              <w:right w:val="single" w:sz="4" w:space="0" w:color="auto"/>
            </w:tcBorders>
            <w:shd w:val="clear" w:color="000000" w:fill="FFFFFF"/>
            <w:noWrap/>
            <w:vAlign w:val="center"/>
            <w:hideMark/>
          </w:tcPr>
          <w:p w14:paraId="2F239D4F" w14:textId="7BA0F824"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0.61</w:t>
            </w:r>
          </w:p>
        </w:tc>
        <w:tc>
          <w:tcPr>
            <w:tcW w:w="312" w:type="dxa"/>
            <w:vAlign w:val="center"/>
            <w:hideMark/>
          </w:tcPr>
          <w:p w14:paraId="0456B053"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6E90EC45" w14:textId="77777777" w:rsidTr="00FF1635">
        <w:trPr>
          <w:trHeight w:val="363"/>
        </w:trPr>
        <w:tc>
          <w:tcPr>
            <w:tcW w:w="2547" w:type="dxa"/>
            <w:tcBorders>
              <w:top w:val="nil"/>
              <w:left w:val="nil"/>
              <w:bottom w:val="single" w:sz="4" w:space="0" w:color="auto"/>
              <w:right w:val="single" w:sz="4" w:space="0" w:color="auto"/>
            </w:tcBorders>
            <w:shd w:val="clear" w:color="000000" w:fill="FFFFFF"/>
            <w:vAlign w:val="center"/>
          </w:tcPr>
          <w:p w14:paraId="69083BAC"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Within R-squared</w:t>
            </w:r>
          </w:p>
        </w:tc>
        <w:tc>
          <w:tcPr>
            <w:tcW w:w="2553" w:type="dxa"/>
            <w:tcBorders>
              <w:top w:val="nil"/>
              <w:left w:val="nil"/>
              <w:bottom w:val="single" w:sz="4" w:space="0" w:color="auto"/>
              <w:right w:val="single" w:sz="4" w:space="0" w:color="auto"/>
            </w:tcBorders>
            <w:shd w:val="clear" w:color="000000" w:fill="FFFFFF"/>
            <w:noWrap/>
            <w:vAlign w:val="center"/>
          </w:tcPr>
          <w:p w14:paraId="7BE6225A" w14:textId="06B9C88C"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0.4</w:t>
            </w:r>
            <w:r w:rsidR="006F417F" w:rsidRPr="006D5ADC">
              <w:rPr>
                <w:rFonts w:ascii="Times New Roman" w:eastAsia="Times New Roman" w:hAnsi="Times New Roman" w:cs="Times New Roman"/>
                <w:color w:val="000000" w:themeColor="text1"/>
                <w:sz w:val="16"/>
                <w:szCs w:val="16"/>
                <w:lang w:val="en-GB" w:eastAsia="ca-ES"/>
              </w:rPr>
              <w:t>1</w:t>
            </w:r>
          </w:p>
        </w:tc>
        <w:tc>
          <w:tcPr>
            <w:tcW w:w="312" w:type="dxa"/>
            <w:vAlign w:val="center"/>
          </w:tcPr>
          <w:p w14:paraId="46C0D3FA"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4700725D" w14:textId="77777777" w:rsidTr="00FF1635">
        <w:trPr>
          <w:trHeight w:val="363"/>
        </w:trPr>
        <w:tc>
          <w:tcPr>
            <w:tcW w:w="2547" w:type="dxa"/>
            <w:tcBorders>
              <w:top w:val="nil"/>
              <w:left w:val="nil"/>
              <w:bottom w:val="single" w:sz="4" w:space="0" w:color="auto"/>
              <w:right w:val="single" w:sz="4" w:space="0" w:color="auto"/>
            </w:tcBorders>
            <w:shd w:val="clear" w:color="000000" w:fill="FFFFFF"/>
            <w:vAlign w:val="center"/>
            <w:hideMark/>
          </w:tcPr>
          <w:p w14:paraId="48C4F3B9"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proofErr w:type="spellStart"/>
            <w:r w:rsidRPr="006D5ADC">
              <w:rPr>
                <w:rFonts w:ascii="Times New Roman" w:eastAsia="Times New Roman" w:hAnsi="Times New Roman" w:cs="Times New Roman"/>
                <w:color w:val="000000" w:themeColor="text1"/>
                <w:sz w:val="16"/>
                <w:szCs w:val="16"/>
                <w:lang w:val="en-GB" w:eastAsia="ca-ES"/>
              </w:rPr>
              <w:t>p_value</w:t>
            </w:r>
            <w:proofErr w:type="spellEnd"/>
            <w:r w:rsidRPr="006D5ADC">
              <w:rPr>
                <w:rFonts w:ascii="Times New Roman" w:eastAsia="Times New Roman" w:hAnsi="Times New Roman" w:cs="Times New Roman"/>
                <w:color w:val="000000" w:themeColor="text1"/>
                <w:sz w:val="16"/>
                <w:szCs w:val="16"/>
                <w:lang w:val="en-GB" w:eastAsia="ca-ES"/>
              </w:rPr>
              <w:t xml:space="preserve"> (Hausman test)</w:t>
            </w:r>
          </w:p>
        </w:tc>
        <w:tc>
          <w:tcPr>
            <w:tcW w:w="2553" w:type="dxa"/>
            <w:tcBorders>
              <w:top w:val="nil"/>
              <w:left w:val="nil"/>
              <w:bottom w:val="single" w:sz="4" w:space="0" w:color="auto"/>
              <w:right w:val="single" w:sz="4" w:space="0" w:color="auto"/>
            </w:tcBorders>
            <w:shd w:val="clear" w:color="000000" w:fill="FFFFFF"/>
            <w:noWrap/>
            <w:vAlign w:val="center"/>
            <w:hideMark/>
          </w:tcPr>
          <w:p w14:paraId="46C6E656" w14:textId="41671378"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0.85</w:t>
            </w:r>
          </w:p>
        </w:tc>
        <w:tc>
          <w:tcPr>
            <w:tcW w:w="312" w:type="dxa"/>
            <w:vAlign w:val="center"/>
            <w:hideMark/>
          </w:tcPr>
          <w:p w14:paraId="577F3AD2"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57F20C9E" w14:textId="77777777" w:rsidTr="00FF1635">
        <w:trPr>
          <w:trHeight w:val="251"/>
        </w:trPr>
        <w:tc>
          <w:tcPr>
            <w:tcW w:w="2547" w:type="dxa"/>
            <w:tcBorders>
              <w:top w:val="nil"/>
              <w:left w:val="nil"/>
              <w:bottom w:val="nil"/>
              <w:right w:val="single" w:sz="4" w:space="0" w:color="auto"/>
            </w:tcBorders>
            <w:shd w:val="clear" w:color="000000" w:fill="FFFFFF"/>
            <w:vAlign w:val="center"/>
            <w:hideMark/>
          </w:tcPr>
          <w:p w14:paraId="77303F16"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proofErr w:type="spellStart"/>
            <w:r w:rsidRPr="006D5ADC">
              <w:rPr>
                <w:rFonts w:ascii="Times New Roman" w:eastAsia="Times New Roman" w:hAnsi="Times New Roman" w:cs="Times New Roman"/>
                <w:color w:val="000000" w:themeColor="text1"/>
                <w:sz w:val="16"/>
                <w:szCs w:val="16"/>
                <w:lang w:val="en-GB" w:eastAsia="ca-ES"/>
              </w:rPr>
              <w:t>p_value</w:t>
            </w:r>
            <w:proofErr w:type="spellEnd"/>
            <w:r w:rsidRPr="006D5ADC">
              <w:rPr>
                <w:rFonts w:ascii="Times New Roman" w:eastAsia="Times New Roman" w:hAnsi="Times New Roman" w:cs="Times New Roman"/>
                <w:color w:val="000000" w:themeColor="text1"/>
                <w:sz w:val="16"/>
                <w:szCs w:val="16"/>
                <w:lang w:val="en-GB" w:eastAsia="ca-ES"/>
              </w:rPr>
              <w:t xml:space="preserve"> (LM test)</w:t>
            </w:r>
          </w:p>
        </w:tc>
        <w:tc>
          <w:tcPr>
            <w:tcW w:w="2553" w:type="dxa"/>
            <w:tcBorders>
              <w:top w:val="nil"/>
              <w:left w:val="nil"/>
              <w:bottom w:val="nil"/>
              <w:right w:val="single" w:sz="4" w:space="0" w:color="auto"/>
            </w:tcBorders>
            <w:shd w:val="clear" w:color="000000" w:fill="FFFFFF"/>
            <w:noWrap/>
            <w:vAlign w:val="center"/>
            <w:hideMark/>
          </w:tcPr>
          <w:p w14:paraId="10F11F03"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0.00 </w:t>
            </w:r>
          </w:p>
        </w:tc>
        <w:tc>
          <w:tcPr>
            <w:tcW w:w="312" w:type="dxa"/>
            <w:vAlign w:val="center"/>
            <w:hideMark/>
          </w:tcPr>
          <w:p w14:paraId="0D3F7ED9"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r w:rsidR="006D5ADC" w:rsidRPr="006D5ADC" w14:paraId="159765AD" w14:textId="77777777" w:rsidTr="00FF1635">
        <w:trPr>
          <w:trHeight w:val="251"/>
        </w:trPr>
        <w:tc>
          <w:tcPr>
            <w:tcW w:w="2547" w:type="dxa"/>
            <w:tcBorders>
              <w:top w:val="nil"/>
              <w:left w:val="nil"/>
              <w:bottom w:val="nil"/>
              <w:right w:val="nil"/>
            </w:tcBorders>
            <w:shd w:val="clear" w:color="auto" w:fill="auto"/>
            <w:noWrap/>
            <w:vAlign w:val="bottom"/>
            <w:hideMark/>
          </w:tcPr>
          <w:p w14:paraId="7BDAF5AB" w14:textId="77777777" w:rsidR="00B5440D" w:rsidRPr="006D5ADC" w:rsidRDefault="00B5440D" w:rsidP="00FF1635">
            <w:pPr>
              <w:spacing w:after="0" w:line="240" w:lineRule="auto"/>
              <w:jc w:val="center"/>
              <w:rPr>
                <w:rFonts w:ascii="Times New Roman" w:eastAsia="Times New Roman" w:hAnsi="Times New Roman" w:cs="Times New Roman"/>
                <w:color w:val="000000" w:themeColor="text1"/>
                <w:sz w:val="16"/>
                <w:szCs w:val="16"/>
                <w:lang w:val="en-GB" w:eastAsia="ca-ES"/>
              </w:rPr>
            </w:pPr>
          </w:p>
        </w:tc>
        <w:tc>
          <w:tcPr>
            <w:tcW w:w="2553" w:type="dxa"/>
            <w:tcBorders>
              <w:top w:val="nil"/>
              <w:left w:val="nil"/>
              <w:bottom w:val="nil"/>
              <w:right w:val="nil"/>
            </w:tcBorders>
            <w:shd w:val="clear" w:color="auto" w:fill="auto"/>
            <w:noWrap/>
            <w:vAlign w:val="bottom"/>
            <w:hideMark/>
          </w:tcPr>
          <w:p w14:paraId="1A0F8D05"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c>
          <w:tcPr>
            <w:tcW w:w="312" w:type="dxa"/>
            <w:vAlign w:val="center"/>
            <w:hideMark/>
          </w:tcPr>
          <w:p w14:paraId="61A1C1DF" w14:textId="77777777" w:rsidR="00B5440D" w:rsidRPr="006D5ADC" w:rsidRDefault="00B5440D" w:rsidP="00FF1635">
            <w:pPr>
              <w:spacing w:after="0" w:line="240" w:lineRule="auto"/>
              <w:rPr>
                <w:rFonts w:ascii="Times New Roman" w:eastAsia="Times New Roman" w:hAnsi="Times New Roman" w:cs="Times New Roman"/>
                <w:color w:val="000000" w:themeColor="text1"/>
                <w:sz w:val="20"/>
                <w:szCs w:val="20"/>
                <w:lang w:val="en-GB" w:eastAsia="ca-ES"/>
              </w:rPr>
            </w:pPr>
          </w:p>
        </w:tc>
      </w:tr>
    </w:tbl>
    <w:p w14:paraId="6C245345" w14:textId="77777777" w:rsidR="00B5440D" w:rsidRPr="006D5ADC" w:rsidRDefault="00B5440D" w:rsidP="00B5440D">
      <w:pPr>
        <w:tabs>
          <w:tab w:val="left" w:pos="1119"/>
        </w:tabs>
        <w:spacing w:after="100" w:afterAutospacing="1" w:line="240" w:lineRule="auto"/>
        <w:rPr>
          <w:rFonts w:ascii="Times New Roman" w:hAnsi="Times New Roman" w:cs="Times New Roman"/>
          <w:color w:val="000000" w:themeColor="text1"/>
          <w:lang w:val="en-GB"/>
        </w:rPr>
      </w:pPr>
    </w:p>
    <w:p w14:paraId="489B6B76" w14:textId="77777777" w:rsidR="00B5440D" w:rsidRPr="006D5ADC" w:rsidRDefault="00B5440D" w:rsidP="00B5440D">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0D766F34" w14:textId="77777777" w:rsidR="00B5440D" w:rsidRPr="006D5ADC" w:rsidRDefault="00B5440D" w:rsidP="00B5440D">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1394CF7F" w14:textId="77777777" w:rsidR="00B5440D" w:rsidRPr="006D5ADC" w:rsidRDefault="00B5440D" w:rsidP="00B5440D">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4EE8F80E" w14:textId="77777777" w:rsidR="00B5440D" w:rsidRPr="006D5ADC" w:rsidRDefault="00B5440D" w:rsidP="00B5440D">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5A80FE69" w14:textId="77777777" w:rsidR="00B5440D" w:rsidRPr="006D5ADC" w:rsidRDefault="00B5440D" w:rsidP="00B5440D">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21ACED5E" w14:textId="77777777" w:rsidR="00B5440D" w:rsidRPr="006D5ADC" w:rsidRDefault="00B5440D" w:rsidP="00B5440D">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021B0638" w14:textId="77777777" w:rsidR="00B5440D" w:rsidRPr="006D5ADC" w:rsidRDefault="00B5440D" w:rsidP="00B5440D">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61CA485E" w14:textId="77777777" w:rsidR="00B5440D" w:rsidRPr="006D5ADC" w:rsidRDefault="00B5440D" w:rsidP="00B5440D">
      <w:pPr>
        <w:suppressLineNumbers/>
        <w:spacing w:after="100" w:afterAutospacing="1" w:line="240" w:lineRule="auto"/>
        <w:jc w:val="both"/>
        <w:textAlignment w:val="baseline"/>
        <w:rPr>
          <w:rFonts w:ascii="Times New Roman" w:eastAsia="Times New Roman" w:hAnsi="Times New Roman" w:cs="Times New Roman"/>
          <w:color w:val="000000" w:themeColor="text1"/>
          <w:sz w:val="16"/>
          <w:szCs w:val="16"/>
          <w:shd w:val="clear" w:color="auto" w:fill="FFFFFF"/>
          <w:lang w:val="en-GB" w:eastAsia="es-ES"/>
        </w:rPr>
      </w:pPr>
    </w:p>
    <w:p w14:paraId="28471691" w14:textId="77777777" w:rsidR="00B5440D" w:rsidRPr="006D5ADC" w:rsidRDefault="00B5440D" w:rsidP="00B5440D">
      <w:pPr>
        <w:suppressLineNumbers/>
        <w:spacing w:after="100" w:afterAutospacing="1" w:line="240" w:lineRule="auto"/>
        <w:jc w:val="both"/>
        <w:textAlignment w:val="baseline"/>
        <w:rPr>
          <w:rFonts w:ascii="Times New Roman" w:hAnsi="Times New Roman" w:cs="Times New Roman"/>
          <w:color w:val="000000" w:themeColor="text1"/>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Driscoll-Kraay standard errors are shown in parentheses. Stars correspond to the p-value: *for p &lt; 0.10.**for p &lt; 0.05. and***for p &lt; 0.01. The Hausman and LM Tests indicate which is the most efficient model. All panels are cointegrated.</w:t>
      </w:r>
      <w:r w:rsidRPr="006D5ADC">
        <w:rPr>
          <w:rFonts w:ascii="Times New Roman" w:hAnsi="Times New Roman" w:cs="Times New Roman"/>
          <w:color w:val="000000" w:themeColor="text1"/>
          <w:lang w:val="en-GB"/>
        </w:rPr>
        <w:t xml:space="preserve"> </w:t>
      </w:r>
    </w:p>
    <w:p w14:paraId="198161CB" w14:textId="00FD9C6F" w:rsidR="00B5440D" w:rsidRPr="006D5ADC" w:rsidRDefault="00B5440D" w:rsidP="00C75197">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 xml:space="preserve">Source: </w:t>
      </w:r>
      <w:r w:rsidRPr="006D5ADC">
        <w:rPr>
          <w:rFonts w:ascii="Times New Roman" w:eastAsia="Times New Roman" w:hAnsi="Times New Roman" w:cs="Times New Roman"/>
          <w:color w:val="000000" w:themeColor="text1"/>
          <w:sz w:val="20"/>
          <w:szCs w:val="20"/>
          <w:lang w:val="en-GB"/>
        </w:rPr>
        <w:t>authors’ own work based on FADN data</w:t>
      </w:r>
    </w:p>
    <w:p w14:paraId="1C6704CD" w14:textId="77777777" w:rsidR="006F417F" w:rsidRPr="006D5ADC" w:rsidRDefault="006F417F" w:rsidP="00C75197">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02FB60F3" w14:textId="77777777" w:rsidR="00B5440D" w:rsidRPr="006D5ADC" w:rsidRDefault="00B5440D" w:rsidP="00C75197">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41CD6D22" w14:textId="09A5E3D0" w:rsidR="00243598" w:rsidRPr="006D5ADC" w:rsidRDefault="00C75197" w:rsidP="00C75197">
      <w:pPr>
        <w:tabs>
          <w:tab w:val="left" w:pos="1119"/>
        </w:tabs>
        <w:spacing w:after="100" w:afterAutospacing="1" w:line="240" w:lineRule="auto"/>
        <w:rPr>
          <w:rFonts w:ascii="Times New Roman" w:hAnsi="Times New Roman" w:cs="Times New Roman"/>
          <w:color w:val="000000" w:themeColor="text1"/>
          <w:sz w:val="24"/>
          <w:szCs w:val="24"/>
          <w:lang w:val="en-GB"/>
        </w:rPr>
      </w:pPr>
      <w:r w:rsidRPr="006D5ADC">
        <w:rPr>
          <w:rFonts w:ascii="Times New Roman" w:eastAsia="Times New Roman" w:hAnsi="Times New Roman" w:cs="Times New Roman"/>
          <w:color w:val="000000" w:themeColor="text1"/>
          <w:sz w:val="24"/>
          <w:szCs w:val="24"/>
          <w:lang w:val="en-GB"/>
        </w:rPr>
        <w:lastRenderedPageBreak/>
        <w:t xml:space="preserve">Table </w:t>
      </w:r>
      <w:r w:rsidR="00C0312A" w:rsidRPr="006D5ADC">
        <w:rPr>
          <w:rFonts w:ascii="Times New Roman" w:eastAsia="Times New Roman" w:hAnsi="Times New Roman" w:cs="Times New Roman"/>
          <w:color w:val="000000" w:themeColor="text1"/>
          <w:sz w:val="24"/>
          <w:szCs w:val="24"/>
          <w:lang w:val="en-GB"/>
        </w:rPr>
        <w:t>A</w:t>
      </w:r>
      <w:r w:rsidRPr="006D5ADC">
        <w:rPr>
          <w:rFonts w:ascii="Times New Roman" w:eastAsia="Times New Roman" w:hAnsi="Times New Roman" w:cs="Times New Roman"/>
          <w:color w:val="000000" w:themeColor="text1"/>
          <w:sz w:val="24"/>
          <w:szCs w:val="24"/>
          <w:lang w:val="en-GB"/>
        </w:rPr>
        <w:t xml:space="preserve">5. </w:t>
      </w:r>
      <w:r w:rsidRPr="006D5ADC">
        <w:rPr>
          <w:rFonts w:ascii="Times New Roman" w:hAnsi="Times New Roman" w:cs="Times New Roman"/>
          <w:color w:val="000000" w:themeColor="text1"/>
          <w:sz w:val="24"/>
          <w:szCs w:val="24"/>
          <w:lang w:val="en-GB"/>
        </w:rPr>
        <w:t>Correlation matrix to the main variables regional level 2018 (118 regions)</w:t>
      </w:r>
    </w:p>
    <w:tbl>
      <w:tblPr>
        <w:tblpPr w:leftFromText="141" w:rightFromText="141" w:vertAnchor="text" w:horzAnchor="margin" w:tblpXSpec="center" w:tblpY="480"/>
        <w:tblW w:w="9207" w:type="dxa"/>
        <w:tblCellMar>
          <w:left w:w="70" w:type="dxa"/>
          <w:right w:w="70" w:type="dxa"/>
        </w:tblCellMar>
        <w:tblLook w:val="04A0" w:firstRow="1" w:lastRow="0" w:firstColumn="1" w:lastColumn="0" w:noHBand="0" w:noVBand="1"/>
      </w:tblPr>
      <w:tblGrid>
        <w:gridCol w:w="976"/>
        <w:gridCol w:w="559"/>
        <w:gridCol w:w="573"/>
        <w:gridCol w:w="718"/>
        <w:gridCol w:w="615"/>
        <w:gridCol w:w="834"/>
        <w:gridCol w:w="834"/>
        <w:gridCol w:w="833"/>
        <w:gridCol w:w="598"/>
        <w:gridCol w:w="676"/>
        <w:gridCol w:w="763"/>
        <w:gridCol w:w="614"/>
        <w:gridCol w:w="617"/>
      </w:tblGrid>
      <w:tr w:rsidR="006D5ADC" w:rsidRPr="006D5ADC" w14:paraId="088F1A60" w14:textId="77777777" w:rsidTr="00B5440D">
        <w:trPr>
          <w:trHeight w:val="554"/>
        </w:trPr>
        <w:tc>
          <w:tcPr>
            <w:tcW w:w="974"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78D0B7C2" w14:textId="77777777" w:rsidR="00200F1E" w:rsidRPr="006D5ADC" w:rsidRDefault="00200F1E" w:rsidP="00200F1E">
            <w:pPr>
              <w:spacing w:after="0" w:line="240" w:lineRule="auto"/>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559" w:type="dxa"/>
            <w:tcBorders>
              <w:top w:val="single" w:sz="8" w:space="0" w:color="000000"/>
              <w:left w:val="nil"/>
              <w:bottom w:val="single" w:sz="8" w:space="0" w:color="000000"/>
              <w:right w:val="single" w:sz="8" w:space="0" w:color="000000"/>
            </w:tcBorders>
            <w:shd w:val="clear" w:color="auto" w:fill="auto"/>
            <w:vAlign w:val="bottom"/>
            <w:hideMark/>
          </w:tcPr>
          <w:p w14:paraId="7A267E51" w14:textId="1034C7D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Dairy cows</w:t>
            </w:r>
            <w:r w:rsidRPr="006D5ADC">
              <w:rPr>
                <w:rFonts w:ascii="Times New Roman" w:eastAsia="Times New Roman" w:hAnsi="Times New Roman" w:cs="Times New Roman"/>
                <w:color w:val="000000" w:themeColor="text1"/>
                <w:sz w:val="16"/>
                <w:szCs w:val="16"/>
                <w:lang w:val="en-GB" w:eastAsia="ca-ES"/>
              </w:rPr>
              <w:br/>
            </w:r>
          </w:p>
        </w:tc>
        <w:tc>
          <w:tcPr>
            <w:tcW w:w="573" w:type="dxa"/>
            <w:tcBorders>
              <w:top w:val="single" w:sz="8" w:space="0" w:color="000000"/>
              <w:left w:val="nil"/>
              <w:bottom w:val="single" w:sz="8" w:space="0" w:color="000000"/>
              <w:right w:val="single" w:sz="8" w:space="0" w:color="000000"/>
            </w:tcBorders>
            <w:shd w:val="clear" w:color="auto" w:fill="auto"/>
            <w:vAlign w:val="bottom"/>
            <w:hideMark/>
          </w:tcPr>
          <w:p w14:paraId="31C8D88C"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Total labour </w:t>
            </w:r>
            <w:r w:rsidRPr="006D5ADC">
              <w:rPr>
                <w:rFonts w:ascii="Times New Roman" w:eastAsia="Times New Roman" w:hAnsi="Times New Roman" w:cs="Times New Roman"/>
                <w:color w:val="000000" w:themeColor="text1"/>
                <w:sz w:val="16"/>
                <w:szCs w:val="16"/>
                <w:lang w:val="en-GB" w:eastAsia="ca-ES"/>
              </w:rPr>
              <w:br/>
              <w:t>( AWU )</w:t>
            </w:r>
          </w:p>
        </w:tc>
        <w:tc>
          <w:tcPr>
            <w:tcW w:w="718" w:type="dxa"/>
            <w:tcBorders>
              <w:top w:val="single" w:sz="8" w:space="0" w:color="000000"/>
              <w:left w:val="nil"/>
              <w:bottom w:val="single" w:sz="8" w:space="0" w:color="000000"/>
              <w:right w:val="single" w:sz="8" w:space="0" w:color="000000"/>
            </w:tcBorders>
            <w:shd w:val="clear" w:color="auto" w:fill="auto"/>
            <w:vAlign w:val="bottom"/>
            <w:hideMark/>
          </w:tcPr>
          <w:p w14:paraId="012834BA"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Share of family labour</w:t>
            </w:r>
            <w:r w:rsidRPr="006D5ADC">
              <w:rPr>
                <w:rFonts w:ascii="Times New Roman" w:eastAsia="Times New Roman" w:hAnsi="Times New Roman" w:cs="Times New Roman"/>
                <w:color w:val="000000" w:themeColor="text1"/>
                <w:sz w:val="16"/>
                <w:szCs w:val="16"/>
                <w:lang w:val="en-GB" w:eastAsia="ca-ES"/>
              </w:rPr>
              <w:br/>
              <w:t>( % )</w:t>
            </w:r>
          </w:p>
        </w:tc>
        <w:tc>
          <w:tcPr>
            <w:tcW w:w="615" w:type="dxa"/>
            <w:tcBorders>
              <w:top w:val="single" w:sz="8" w:space="0" w:color="000000"/>
              <w:left w:val="nil"/>
              <w:bottom w:val="single" w:sz="8" w:space="0" w:color="000000"/>
              <w:right w:val="single" w:sz="8" w:space="0" w:color="000000"/>
            </w:tcBorders>
            <w:shd w:val="clear" w:color="auto" w:fill="auto"/>
            <w:vAlign w:val="bottom"/>
            <w:hideMark/>
          </w:tcPr>
          <w:p w14:paraId="7E7B6A14"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Milk yield </w:t>
            </w:r>
            <w:r w:rsidRPr="006D5ADC">
              <w:rPr>
                <w:rFonts w:ascii="Times New Roman" w:eastAsia="Times New Roman" w:hAnsi="Times New Roman" w:cs="Times New Roman"/>
                <w:color w:val="000000" w:themeColor="text1"/>
                <w:sz w:val="16"/>
                <w:szCs w:val="16"/>
                <w:lang w:val="en-GB" w:eastAsia="ca-ES"/>
              </w:rPr>
              <w:br/>
              <w:t>( kg/cow )</w:t>
            </w:r>
          </w:p>
        </w:tc>
        <w:tc>
          <w:tcPr>
            <w:tcW w:w="834" w:type="dxa"/>
            <w:tcBorders>
              <w:top w:val="single" w:sz="8" w:space="0" w:color="000000"/>
              <w:left w:val="nil"/>
              <w:bottom w:val="single" w:sz="8" w:space="0" w:color="000000"/>
              <w:right w:val="single" w:sz="8" w:space="0" w:color="000000"/>
            </w:tcBorders>
            <w:shd w:val="clear" w:color="auto" w:fill="auto"/>
            <w:vAlign w:val="bottom"/>
            <w:hideMark/>
          </w:tcPr>
          <w:p w14:paraId="5FA18F67"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Milk production</w:t>
            </w:r>
            <w:r w:rsidRPr="006D5ADC">
              <w:rPr>
                <w:rFonts w:ascii="Times New Roman" w:eastAsia="Times New Roman" w:hAnsi="Times New Roman" w:cs="Times New Roman"/>
                <w:color w:val="000000" w:themeColor="text1"/>
                <w:sz w:val="16"/>
                <w:szCs w:val="16"/>
                <w:lang w:val="en-GB" w:eastAsia="ca-ES"/>
              </w:rPr>
              <w:br/>
              <w:t>( t )</w:t>
            </w:r>
          </w:p>
        </w:tc>
        <w:tc>
          <w:tcPr>
            <w:tcW w:w="834" w:type="dxa"/>
            <w:tcBorders>
              <w:top w:val="single" w:sz="8" w:space="0" w:color="000000"/>
              <w:left w:val="nil"/>
              <w:bottom w:val="single" w:sz="8" w:space="0" w:color="000000"/>
              <w:right w:val="single" w:sz="8" w:space="0" w:color="000000"/>
            </w:tcBorders>
            <w:shd w:val="clear" w:color="auto" w:fill="auto"/>
            <w:vAlign w:val="bottom"/>
            <w:hideMark/>
          </w:tcPr>
          <w:p w14:paraId="54075DD3"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Machinery and building upkeep </w:t>
            </w:r>
          </w:p>
        </w:tc>
        <w:tc>
          <w:tcPr>
            <w:tcW w:w="832" w:type="dxa"/>
            <w:tcBorders>
              <w:top w:val="single" w:sz="8" w:space="0" w:color="000000"/>
              <w:left w:val="nil"/>
              <w:bottom w:val="single" w:sz="8" w:space="0" w:color="000000"/>
              <w:right w:val="single" w:sz="8" w:space="0" w:color="000000"/>
            </w:tcBorders>
            <w:shd w:val="clear" w:color="auto" w:fill="auto"/>
            <w:vAlign w:val="bottom"/>
            <w:hideMark/>
          </w:tcPr>
          <w:p w14:paraId="39A747B6"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Energy (fuel, electricity)</w:t>
            </w:r>
          </w:p>
        </w:tc>
        <w:tc>
          <w:tcPr>
            <w:tcW w:w="598" w:type="dxa"/>
            <w:tcBorders>
              <w:top w:val="single" w:sz="8" w:space="0" w:color="000000"/>
              <w:left w:val="nil"/>
              <w:bottom w:val="single" w:sz="8" w:space="0" w:color="000000"/>
              <w:right w:val="single" w:sz="8" w:space="0" w:color="000000"/>
            </w:tcBorders>
            <w:shd w:val="clear" w:color="auto" w:fill="auto"/>
            <w:vAlign w:val="bottom"/>
            <w:hideMark/>
          </w:tcPr>
          <w:p w14:paraId="6176E5B6"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Net margin</w:t>
            </w:r>
          </w:p>
        </w:tc>
        <w:tc>
          <w:tcPr>
            <w:tcW w:w="676" w:type="dxa"/>
            <w:tcBorders>
              <w:top w:val="single" w:sz="8" w:space="0" w:color="000000"/>
              <w:left w:val="nil"/>
              <w:bottom w:val="single" w:sz="8" w:space="0" w:color="000000"/>
              <w:right w:val="single" w:sz="8" w:space="0" w:color="000000"/>
            </w:tcBorders>
            <w:shd w:val="clear" w:color="auto" w:fill="auto"/>
            <w:vAlign w:val="bottom"/>
            <w:hideMark/>
          </w:tcPr>
          <w:p w14:paraId="295753BB"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Imputed family factors</w:t>
            </w:r>
          </w:p>
        </w:tc>
        <w:tc>
          <w:tcPr>
            <w:tcW w:w="763" w:type="dxa"/>
            <w:tcBorders>
              <w:top w:val="single" w:sz="8" w:space="0" w:color="000000"/>
              <w:left w:val="nil"/>
              <w:bottom w:val="single" w:sz="8" w:space="0" w:color="000000"/>
              <w:right w:val="single" w:sz="8" w:space="0" w:color="000000"/>
            </w:tcBorders>
            <w:shd w:val="clear" w:color="auto" w:fill="auto"/>
            <w:vAlign w:val="bottom"/>
            <w:hideMark/>
          </w:tcPr>
          <w:p w14:paraId="1633F3E5"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Net economic margin</w:t>
            </w:r>
          </w:p>
        </w:tc>
        <w:tc>
          <w:tcPr>
            <w:tcW w:w="614" w:type="dxa"/>
            <w:tcBorders>
              <w:top w:val="single" w:sz="8" w:space="0" w:color="000000"/>
              <w:left w:val="nil"/>
              <w:bottom w:val="single" w:sz="8" w:space="0" w:color="000000"/>
              <w:right w:val="single" w:sz="8" w:space="0" w:color="000000"/>
            </w:tcBorders>
            <w:shd w:val="clear" w:color="auto" w:fill="auto"/>
            <w:vAlign w:val="bottom"/>
            <w:hideMark/>
          </w:tcPr>
          <w:p w14:paraId="62204C31"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Farm net income per AWU</w:t>
            </w:r>
          </w:p>
        </w:tc>
        <w:tc>
          <w:tcPr>
            <w:tcW w:w="617" w:type="dxa"/>
            <w:tcBorders>
              <w:top w:val="single" w:sz="8" w:space="0" w:color="000000"/>
              <w:left w:val="nil"/>
              <w:bottom w:val="single" w:sz="8" w:space="0" w:color="000000"/>
              <w:right w:val="single" w:sz="8" w:space="0" w:color="000000"/>
            </w:tcBorders>
            <w:shd w:val="clear" w:color="auto" w:fill="auto"/>
            <w:vAlign w:val="bottom"/>
            <w:hideMark/>
          </w:tcPr>
          <w:p w14:paraId="0C17CFE4"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Farm net income </w:t>
            </w:r>
          </w:p>
        </w:tc>
      </w:tr>
      <w:tr w:rsidR="006D5ADC" w:rsidRPr="006D5ADC" w14:paraId="12D38612" w14:textId="77777777" w:rsidTr="00B5440D">
        <w:trPr>
          <w:trHeight w:val="273"/>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74F37F5B" w14:textId="3B932FFD"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Dairy cows</w:t>
            </w:r>
          </w:p>
        </w:tc>
        <w:tc>
          <w:tcPr>
            <w:tcW w:w="559" w:type="dxa"/>
            <w:tcBorders>
              <w:top w:val="nil"/>
              <w:left w:val="nil"/>
              <w:bottom w:val="single" w:sz="8" w:space="0" w:color="000000"/>
              <w:right w:val="single" w:sz="8" w:space="0" w:color="000000"/>
            </w:tcBorders>
            <w:shd w:val="clear" w:color="auto" w:fill="auto"/>
            <w:noWrap/>
            <w:hideMark/>
          </w:tcPr>
          <w:p w14:paraId="3C69C5E3"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573" w:type="dxa"/>
            <w:tcBorders>
              <w:top w:val="nil"/>
              <w:left w:val="nil"/>
              <w:bottom w:val="single" w:sz="8" w:space="0" w:color="000000"/>
              <w:right w:val="single" w:sz="8" w:space="0" w:color="000000"/>
            </w:tcBorders>
            <w:shd w:val="clear" w:color="auto" w:fill="auto"/>
            <w:noWrap/>
            <w:hideMark/>
          </w:tcPr>
          <w:p w14:paraId="40D96ACF"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18" w:type="dxa"/>
            <w:tcBorders>
              <w:top w:val="nil"/>
              <w:left w:val="nil"/>
              <w:bottom w:val="single" w:sz="8" w:space="0" w:color="000000"/>
              <w:right w:val="single" w:sz="8" w:space="0" w:color="000000"/>
            </w:tcBorders>
            <w:shd w:val="clear" w:color="auto" w:fill="auto"/>
            <w:noWrap/>
            <w:hideMark/>
          </w:tcPr>
          <w:p w14:paraId="6FE35CC4"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5" w:type="dxa"/>
            <w:tcBorders>
              <w:top w:val="nil"/>
              <w:left w:val="nil"/>
              <w:bottom w:val="single" w:sz="8" w:space="0" w:color="000000"/>
              <w:right w:val="single" w:sz="8" w:space="0" w:color="000000"/>
            </w:tcBorders>
            <w:shd w:val="clear" w:color="auto" w:fill="auto"/>
            <w:noWrap/>
            <w:hideMark/>
          </w:tcPr>
          <w:p w14:paraId="006AB5A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4" w:type="dxa"/>
            <w:tcBorders>
              <w:top w:val="nil"/>
              <w:left w:val="nil"/>
              <w:bottom w:val="single" w:sz="8" w:space="0" w:color="000000"/>
              <w:right w:val="single" w:sz="8" w:space="0" w:color="000000"/>
            </w:tcBorders>
            <w:shd w:val="clear" w:color="auto" w:fill="auto"/>
            <w:noWrap/>
            <w:hideMark/>
          </w:tcPr>
          <w:p w14:paraId="18C88C0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4" w:type="dxa"/>
            <w:tcBorders>
              <w:top w:val="nil"/>
              <w:left w:val="nil"/>
              <w:bottom w:val="single" w:sz="8" w:space="0" w:color="000000"/>
              <w:right w:val="single" w:sz="8" w:space="0" w:color="000000"/>
            </w:tcBorders>
            <w:shd w:val="clear" w:color="auto" w:fill="auto"/>
            <w:noWrap/>
            <w:hideMark/>
          </w:tcPr>
          <w:p w14:paraId="60B0F51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2" w:type="dxa"/>
            <w:tcBorders>
              <w:top w:val="nil"/>
              <w:left w:val="nil"/>
              <w:bottom w:val="single" w:sz="8" w:space="0" w:color="000000"/>
              <w:right w:val="single" w:sz="8" w:space="0" w:color="000000"/>
            </w:tcBorders>
            <w:shd w:val="clear" w:color="auto" w:fill="auto"/>
            <w:noWrap/>
            <w:hideMark/>
          </w:tcPr>
          <w:p w14:paraId="7FB80F3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598" w:type="dxa"/>
            <w:tcBorders>
              <w:top w:val="nil"/>
              <w:left w:val="nil"/>
              <w:bottom w:val="single" w:sz="8" w:space="0" w:color="000000"/>
              <w:right w:val="single" w:sz="8" w:space="0" w:color="000000"/>
            </w:tcBorders>
            <w:shd w:val="clear" w:color="auto" w:fill="auto"/>
            <w:noWrap/>
            <w:hideMark/>
          </w:tcPr>
          <w:p w14:paraId="532CC9F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76" w:type="dxa"/>
            <w:tcBorders>
              <w:top w:val="nil"/>
              <w:left w:val="nil"/>
              <w:bottom w:val="single" w:sz="8" w:space="0" w:color="000000"/>
              <w:right w:val="single" w:sz="8" w:space="0" w:color="000000"/>
            </w:tcBorders>
            <w:shd w:val="clear" w:color="auto" w:fill="auto"/>
            <w:noWrap/>
            <w:hideMark/>
          </w:tcPr>
          <w:p w14:paraId="784D9F16"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63" w:type="dxa"/>
            <w:tcBorders>
              <w:top w:val="nil"/>
              <w:left w:val="nil"/>
              <w:bottom w:val="single" w:sz="8" w:space="0" w:color="000000"/>
              <w:right w:val="single" w:sz="8" w:space="0" w:color="000000"/>
            </w:tcBorders>
            <w:shd w:val="clear" w:color="auto" w:fill="auto"/>
            <w:noWrap/>
            <w:hideMark/>
          </w:tcPr>
          <w:p w14:paraId="54DD0753"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3E6EF091"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410FB65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096ABD26" w14:textId="77777777" w:rsidTr="00B5440D">
        <w:trPr>
          <w:trHeight w:val="398"/>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57CB1F2E"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Total labour </w:t>
            </w:r>
            <w:r w:rsidRPr="006D5ADC">
              <w:rPr>
                <w:rFonts w:ascii="Times New Roman" w:eastAsia="Times New Roman" w:hAnsi="Times New Roman" w:cs="Times New Roman"/>
                <w:color w:val="000000" w:themeColor="text1"/>
                <w:sz w:val="16"/>
                <w:szCs w:val="16"/>
                <w:lang w:val="en-GB" w:eastAsia="ca-ES"/>
              </w:rPr>
              <w:br/>
              <w:t>( AWU )</w:t>
            </w:r>
          </w:p>
        </w:tc>
        <w:tc>
          <w:tcPr>
            <w:tcW w:w="559" w:type="dxa"/>
            <w:tcBorders>
              <w:top w:val="nil"/>
              <w:left w:val="nil"/>
              <w:bottom w:val="single" w:sz="8" w:space="0" w:color="000000"/>
              <w:right w:val="single" w:sz="8" w:space="0" w:color="000000"/>
            </w:tcBorders>
            <w:shd w:val="clear" w:color="auto" w:fill="auto"/>
            <w:noWrap/>
            <w:hideMark/>
          </w:tcPr>
          <w:p w14:paraId="2677FBD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,775</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6405D9B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718" w:type="dxa"/>
            <w:tcBorders>
              <w:top w:val="nil"/>
              <w:left w:val="nil"/>
              <w:bottom w:val="single" w:sz="8" w:space="0" w:color="000000"/>
              <w:right w:val="single" w:sz="8" w:space="0" w:color="000000"/>
            </w:tcBorders>
            <w:shd w:val="clear" w:color="auto" w:fill="auto"/>
            <w:noWrap/>
            <w:hideMark/>
          </w:tcPr>
          <w:p w14:paraId="4F7E6DE4"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5" w:type="dxa"/>
            <w:tcBorders>
              <w:top w:val="nil"/>
              <w:left w:val="nil"/>
              <w:bottom w:val="single" w:sz="8" w:space="0" w:color="000000"/>
              <w:right w:val="single" w:sz="8" w:space="0" w:color="000000"/>
            </w:tcBorders>
            <w:shd w:val="clear" w:color="auto" w:fill="auto"/>
            <w:noWrap/>
            <w:hideMark/>
          </w:tcPr>
          <w:p w14:paraId="404A9BF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4" w:type="dxa"/>
            <w:tcBorders>
              <w:top w:val="nil"/>
              <w:left w:val="nil"/>
              <w:bottom w:val="single" w:sz="8" w:space="0" w:color="000000"/>
              <w:right w:val="single" w:sz="8" w:space="0" w:color="000000"/>
            </w:tcBorders>
            <w:shd w:val="clear" w:color="auto" w:fill="auto"/>
            <w:noWrap/>
            <w:hideMark/>
          </w:tcPr>
          <w:p w14:paraId="094D5DC5"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4" w:type="dxa"/>
            <w:tcBorders>
              <w:top w:val="nil"/>
              <w:left w:val="nil"/>
              <w:bottom w:val="single" w:sz="8" w:space="0" w:color="000000"/>
              <w:right w:val="single" w:sz="8" w:space="0" w:color="000000"/>
            </w:tcBorders>
            <w:shd w:val="clear" w:color="auto" w:fill="auto"/>
            <w:noWrap/>
            <w:hideMark/>
          </w:tcPr>
          <w:p w14:paraId="781313A6"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2" w:type="dxa"/>
            <w:tcBorders>
              <w:top w:val="nil"/>
              <w:left w:val="nil"/>
              <w:bottom w:val="single" w:sz="8" w:space="0" w:color="000000"/>
              <w:right w:val="single" w:sz="8" w:space="0" w:color="000000"/>
            </w:tcBorders>
            <w:shd w:val="clear" w:color="auto" w:fill="auto"/>
            <w:noWrap/>
            <w:hideMark/>
          </w:tcPr>
          <w:p w14:paraId="0EE5B34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598" w:type="dxa"/>
            <w:tcBorders>
              <w:top w:val="nil"/>
              <w:left w:val="nil"/>
              <w:bottom w:val="single" w:sz="8" w:space="0" w:color="000000"/>
              <w:right w:val="single" w:sz="8" w:space="0" w:color="000000"/>
            </w:tcBorders>
            <w:shd w:val="clear" w:color="auto" w:fill="auto"/>
            <w:noWrap/>
            <w:hideMark/>
          </w:tcPr>
          <w:p w14:paraId="1D1B7AE5"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76" w:type="dxa"/>
            <w:tcBorders>
              <w:top w:val="nil"/>
              <w:left w:val="nil"/>
              <w:bottom w:val="single" w:sz="8" w:space="0" w:color="000000"/>
              <w:right w:val="single" w:sz="8" w:space="0" w:color="000000"/>
            </w:tcBorders>
            <w:shd w:val="clear" w:color="auto" w:fill="auto"/>
            <w:noWrap/>
            <w:hideMark/>
          </w:tcPr>
          <w:p w14:paraId="42465D56"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63" w:type="dxa"/>
            <w:tcBorders>
              <w:top w:val="nil"/>
              <w:left w:val="nil"/>
              <w:bottom w:val="single" w:sz="8" w:space="0" w:color="000000"/>
              <w:right w:val="single" w:sz="8" w:space="0" w:color="000000"/>
            </w:tcBorders>
            <w:shd w:val="clear" w:color="auto" w:fill="auto"/>
            <w:noWrap/>
            <w:hideMark/>
          </w:tcPr>
          <w:p w14:paraId="2077844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241AA86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2DBB66F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6BC2DFD3" w14:textId="77777777" w:rsidTr="00B5440D">
        <w:trPr>
          <w:trHeight w:val="398"/>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5EE707FC"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Share of family labour</w:t>
            </w:r>
            <w:r w:rsidRPr="006D5ADC">
              <w:rPr>
                <w:rFonts w:ascii="Times New Roman" w:eastAsia="Times New Roman" w:hAnsi="Times New Roman" w:cs="Times New Roman"/>
                <w:color w:val="000000" w:themeColor="text1"/>
                <w:sz w:val="16"/>
                <w:szCs w:val="16"/>
                <w:lang w:val="en-GB" w:eastAsia="ca-ES"/>
              </w:rPr>
              <w:br/>
              <w:t>( % )</w:t>
            </w:r>
          </w:p>
        </w:tc>
        <w:tc>
          <w:tcPr>
            <w:tcW w:w="559" w:type="dxa"/>
            <w:tcBorders>
              <w:top w:val="nil"/>
              <w:left w:val="nil"/>
              <w:bottom w:val="single" w:sz="8" w:space="0" w:color="000000"/>
              <w:right w:val="single" w:sz="8" w:space="0" w:color="000000"/>
            </w:tcBorders>
            <w:shd w:val="clear" w:color="auto" w:fill="auto"/>
            <w:noWrap/>
            <w:hideMark/>
          </w:tcPr>
          <w:p w14:paraId="602A3CB1"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-,780</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4F672C97"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-,777</w:t>
            </w:r>
            <w:r w:rsidRPr="006D5ADC">
              <w:rPr>
                <w:rFonts w:ascii="Times New Roman" w:eastAsia="Times New Roman" w:hAnsi="Times New Roman" w:cs="Times New Roman"/>
                <w:color w:val="000000" w:themeColor="text1"/>
                <w:sz w:val="16"/>
                <w:szCs w:val="16"/>
                <w:vertAlign w:val="superscript"/>
                <w:lang w:val="en-GB" w:eastAsia="ca-ES"/>
              </w:rPr>
              <w:t>**</w:t>
            </w:r>
          </w:p>
        </w:tc>
        <w:tc>
          <w:tcPr>
            <w:tcW w:w="718" w:type="dxa"/>
            <w:tcBorders>
              <w:top w:val="nil"/>
              <w:left w:val="nil"/>
              <w:bottom w:val="single" w:sz="8" w:space="0" w:color="000000"/>
              <w:right w:val="single" w:sz="8" w:space="0" w:color="000000"/>
            </w:tcBorders>
            <w:shd w:val="clear" w:color="auto" w:fill="auto"/>
            <w:noWrap/>
            <w:hideMark/>
          </w:tcPr>
          <w:p w14:paraId="442671F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615" w:type="dxa"/>
            <w:tcBorders>
              <w:top w:val="nil"/>
              <w:left w:val="nil"/>
              <w:bottom w:val="single" w:sz="8" w:space="0" w:color="000000"/>
              <w:right w:val="single" w:sz="8" w:space="0" w:color="000000"/>
            </w:tcBorders>
            <w:shd w:val="clear" w:color="auto" w:fill="auto"/>
            <w:noWrap/>
            <w:hideMark/>
          </w:tcPr>
          <w:p w14:paraId="11EF447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4" w:type="dxa"/>
            <w:tcBorders>
              <w:top w:val="nil"/>
              <w:left w:val="nil"/>
              <w:bottom w:val="single" w:sz="8" w:space="0" w:color="000000"/>
              <w:right w:val="single" w:sz="8" w:space="0" w:color="000000"/>
            </w:tcBorders>
            <w:shd w:val="clear" w:color="auto" w:fill="auto"/>
            <w:noWrap/>
            <w:hideMark/>
          </w:tcPr>
          <w:p w14:paraId="23231986"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4" w:type="dxa"/>
            <w:tcBorders>
              <w:top w:val="nil"/>
              <w:left w:val="nil"/>
              <w:bottom w:val="single" w:sz="8" w:space="0" w:color="000000"/>
              <w:right w:val="single" w:sz="8" w:space="0" w:color="000000"/>
            </w:tcBorders>
            <w:shd w:val="clear" w:color="auto" w:fill="auto"/>
            <w:noWrap/>
            <w:hideMark/>
          </w:tcPr>
          <w:p w14:paraId="1496E04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2" w:type="dxa"/>
            <w:tcBorders>
              <w:top w:val="nil"/>
              <w:left w:val="nil"/>
              <w:bottom w:val="single" w:sz="8" w:space="0" w:color="000000"/>
              <w:right w:val="single" w:sz="8" w:space="0" w:color="000000"/>
            </w:tcBorders>
            <w:shd w:val="clear" w:color="auto" w:fill="auto"/>
            <w:noWrap/>
            <w:hideMark/>
          </w:tcPr>
          <w:p w14:paraId="7B27D3C5"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598" w:type="dxa"/>
            <w:tcBorders>
              <w:top w:val="nil"/>
              <w:left w:val="nil"/>
              <w:bottom w:val="single" w:sz="8" w:space="0" w:color="000000"/>
              <w:right w:val="single" w:sz="8" w:space="0" w:color="000000"/>
            </w:tcBorders>
            <w:shd w:val="clear" w:color="auto" w:fill="auto"/>
            <w:noWrap/>
            <w:hideMark/>
          </w:tcPr>
          <w:p w14:paraId="41F418B0"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76" w:type="dxa"/>
            <w:tcBorders>
              <w:top w:val="nil"/>
              <w:left w:val="nil"/>
              <w:bottom w:val="single" w:sz="8" w:space="0" w:color="000000"/>
              <w:right w:val="single" w:sz="8" w:space="0" w:color="000000"/>
            </w:tcBorders>
            <w:shd w:val="clear" w:color="auto" w:fill="auto"/>
            <w:noWrap/>
            <w:hideMark/>
          </w:tcPr>
          <w:p w14:paraId="4C63F5F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63" w:type="dxa"/>
            <w:tcBorders>
              <w:top w:val="nil"/>
              <w:left w:val="nil"/>
              <w:bottom w:val="single" w:sz="8" w:space="0" w:color="000000"/>
              <w:right w:val="single" w:sz="8" w:space="0" w:color="000000"/>
            </w:tcBorders>
            <w:shd w:val="clear" w:color="auto" w:fill="auto"/>
            <w:noWrap/>
            <w:hideMark/>
          </w:tcPr>
          <w:p w14:paraId="31E029B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7FAD76F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3CBAF7D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43178D00" w14:textId="77777777" w:rsidTr="00B5440D">
        <w:trPr>
          <w:trHeight w:val="398"/>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2E1190FF"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Milk yield </w:t>
            </w:r>
            <w:r w:rsidRPr="006D5ADC">
              <w:rPr>
                <w:rFonts w:ascii="Times New Roman" w:eastAsia="Times New Roman" w:hAnsi="Times New Roman" w:cs="Times New Roman"/>
                <w:color w:val="000000" w:themeColor="text1"/>
                <w:sz w:val="16"/>
                <w:szCs w:val="16"/>
                <w:lang w:val="en-GB" w:eastAsia="ca-ES"/>
              </w:rPr>
              <w:br/>
              <w:t>( kg/cow )</w:t>
            </w:r>
          </w:p>
        </w:tc>
        <w:tc>
          <w:tcPr>
            <w:tcW w:w="559" w:type="dxa"/>
            <w:tcBorders>
              <w:top w:val="nil"/>
              <w:left w:val="nil"/>
              <w:bottom w:val="single" w:sz="8" w:space="0" w:color="000000"/>
              <w:right w:val="single" w:sz="8" w:space="0" w:color="000000"/>
            </w:tcBorders>
            <w:shd w:val="clear" w:color="auto" w:fill="auto"/>
            <w:noWrap/>
            <w:hideMark/>
          </w:tcPr>
          <w:p w14:paraId="72F45D7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,530</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23B2FF2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,275</w:t>
            </w:r>
            <w:r w:rsidRPr="006D5ADC">
              <w:rPr>
                <w:rFonts w:ascii="Times New Roman" w:eastAsia="Times New Roman" w:hAnsi="Times New Roman" w:cs="Times New Roman"/>
                <w:color w:val="000000" w:themeColor="text1"/>
                <w:sz w:val="16"/>
                <w:szCs w:val="16"/>
                <w:vertAlign w:val="superscript"/>
                <w:lang w:val="en-GB" w:eastAsia="ca-ES"/>
              </w:rPr>
              <w:t>**</w:t>
            </w:r>
          </w:p>
        </w:tc>
        <w:tc>
          <w:tcPr>
            <w:tcW w:w="718" w:type="dxa"/>
            <w:tcBorders>
              <w:top w:val="nil"/>
              <w:left w:val="nil"/>
              <w:bottom w:val="single" w:sz="8" w:space="0" w:color="000000"/>
              <w:right w:val="single" w:sz="8" w:space="0" w:color="000000"/>
            </w:tcBorders>
            <w:shd w:val="clear" w:color="auto" w:fill="auto"/>
            <w:noWrap/>
            <w:hideMark/>
          </w:tcPr>
          <w:p w14:paraId="24F3D330"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-,372</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15" w:type="dxa"/>
            <w:tcBorders>
              <w:top w:val="nil"/>
              <w:left w:val="nil"/>
              <w:bottom w:val="single" w:sz="8" w:space="0" w:color="000000"/>
              <w:right w:val="single" w:sz="8" w:space="0" w:color="000000"/>
            </w:tcBorders>
            <w:shd w:val="clear" w:color="auto" w:fill="auto"/>
            <w:noWrap/>
            <w:hideMark/>
          </w:tcPr>
          <w:p w14:paraId="38F9A59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834" w:type="dxa"/>
            <w:tcBorders>
              <w:top w:val="nil"/>
              <w:left w:val="nil"/>
              <w:bottom w:val="single" w:sz="8" w:space="0" w:color="000000"/>
              <w:right w:val="single" w:sz="8" w:space="0" w:color="000000"/>
            </w:tcBorders>
            <w:shd w:val="clear" w:color="auto" w:fill="auto"/>
            <w:noWrap/>
            <w:hideMark/>
          </w:tcPr>
          <w:p w14:paraId="5C53555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4" w:type="dxa"/>
            <w:tcBorders>
              <w:top w:val="nil"/>
              <w:left w:val="nil"/>
              <w:bottom w:val="single" w:sz="8" w:space="0" w:color="000000"/>
              <w:right w:val="single" w:sz="8" w:space="0" w:color="000000"/>
            </w:tcBorders>
            <w:shd w:val="clear" w:color="auto" w:fill="auto"/>
            <w:noWrap/>
            <w:hideMark/>
          </w:tcPr>
          <w:p w14:paraId="03FD0A1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2" w:type="dxa"/>
            <w:tcBorders>
              <w:top w:val="nil"/>
              <w:left w:val="nil"/>
              <w:bottom w:val="single" w:sz="8" w:space="0" w:color="000000"/>
              <w:right w:val="single" w:sz="8" w:space="0" w:color="000000"/>
            </w:tcBorders>
            <w:shd w:val="clear" w:color="auto" w:fill="auto"/>
            <w:noWrap/>
            <w:hideMark/>
          </w:tcPr>
          <w:p w14:paraId="1D793CB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598" w:type="dxa"/>
            <w:tcBorders>
              <w:top w:val="nil"/>
              <w:left w:val="nil"/>
              <w:bottom w:val="single" w:sz="8" w:space="0" w:color="000000"/>
              <w:right w:val="single" w:sz="8" w:space="0" w:color="000000"/>
            </w:tcBorders>
            <w:shd w:val="clear" w:color="auto" w:fill="auto"/>
            <w:noWrap/>
            <w:hideMark/>
          </w:tcPr>
          <w:p w14:paraId="4F1B3E4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76" w:type="dxa"/>
            <w:tcBorders>
              <w:top w:val="nil"/>
              <w:left w:val="nil"/>
              <w:bottom w:val="single" w:sz="8" w:space="0" w:color="000000"/>
              <w:right w:val="single" w:sz="8" w:space="0" w:color="000000"/>
            </w:tcBorders>
            <w:shd w:val="clear" w:color="auto" w:fill="auto"/>
            <w:noWrap/>
            <w:hideMark/>
          </w:tcPr>
          <w:p w14:paraId="6331F98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63" w:type="dxa"/>
            <w:tcBorders>
              <w:top w:val="nil"/>
              <w:left w:val="nil"/>
              <w:bottom w:val="single" w:sz="8" w:space="0" w:color="000000"/>
              <w:right w:val="single" w:sz="8" w:space="0" w:color="000000"/>
            </w:tcBorders>
            <w:shd w:val="clear" w:color="auto" w:fill="auto"/>
            <w:noWrap/>
            <w:hideMark/>
          </w:tcPr>
          <w:p w14:paraId="0F3F4714"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09968E3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6FDB173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6C85D49F" w14:textId="77777777" w:rsidTr="00B5440D">
        <w:trPr>
          <w:trHeight w:val="398"/>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79890CFE"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Milk production</w:t>
            </w:r>
            <w:r w:rsidRPr="006D5ADC">
              <w:rPr>
                <w:rFonts w:ascii="Times New Roman" w:eastAsia="Times New Roman" w:hAnsi="Times New Roman" w:cs="Times New Roman"/>
                <w:color w:val="000000" w:themeColor="text1"/>
                <w:sz w:val="16"/>
                <w:szCs w:val="16"/>
                <w:lang w:val="en-GB" w:eastAsia="ca-ES"/>
              </w:rPr>
              <w:br/>
              <w:t>( t )</w:t>
            </w:r>
          </w:p>
        </w:tc>
        <w:tc>
          <w:tcPr>
            <w:tcW w:w="559" w:type="dxa"/>
            <w:tcBorders>
              <w:top w:val="nil"/>
              <w:left w:val="nil"/>
              <w:bottom w:val="single" w:sz="8" w:space="0" w:color="000000"/>
              <w:right w:val="single" w:sz="8" w:space="0" w:color="000000"/>
            </w:tcBorders>
            <w:shd w:val="clear" w:color="auto" w:fill="auto"/>
            <w:noWrap/>
            <w:hideMark/>
          </w:tcPr>
          <w:p w14:paraId="19C45DD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,990</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1D51CF37"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,763</w:t>
            </w:r>
            <w:r w:rsidRPr="006D5ADC">
              <w:rPr>
                <w:rFonts w:ascii="Times New Roman" w:eastAsia="Times New Roman" w:hAnsi="Times New Roman" w:cs="Times New Roman"/>
                <w:color w:val="000000" w:themeColor="text1"/>
                <w:sz w:val="16"/>
                <w:szCs w:val="16"/>
                <w:vertAlign w:val="superscript"/>
                <w:lang w:val="en-GB" w:eastAsia="ca-ES"/>
              </w:rPr>
              <w:t>**</w:t>
            </w:r>
          </w:p>
        </w:tc>
        <w:tc>
          <w:tcPr>
            <w:tcW w:w="718" w:type="dxa"/>
            <w:tcBorders>
              <w:top w:val="nil"/>
              <w:left w:val="nil"/>
              <w:bottom w:val="single" w:sz="8" w:space="0" w:color="000000"/>
              <w:right w:val="single" w:sz="8" w:space="0" w:color="000000"/>
            </w:tcBorders>
            <w:shd w:val="clear" w:color="auto" w:fill="auto"/>
            <w:noWrap/>
            <w:hideMark/>
          </w:tcPr>
          <w:p w14:paraId="668721F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-,776</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15" w:type="dxa"/>
            <w:tcBorders>
              <w:top w:val="nil"/>
              <w:left w:val="nil"/>
              <w:bottom w:val="single" w:sz="8" w:space="0" w:color="000000"/>
              <w:right w:val="single" w:sz="8" w:space="0" w:color="000000"/>
            </w:tcBorders>
            <w:shd w:val="clear" w:color="auto" w:fill="auto"/>
            <w:noWrap/>
            <w:hideMark/>
          </w:tcPr>
          <w:p w14:paraId="692F9271"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,579</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6111E75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834" w:type="dxa"/>
            <w:tcBorders>
              <w:top w:val="nil"/>
              <w:left w:val="nil"/>
              <w:bottom w:val="single" w:sz="8" w:space="0" w:color="000000"/>
              <w:right w:val="single" w:sz="8" w:space="0" w:color="000000"/>
            </w:tcBorders>
            <w:shd w:val="clear" w:color="auto" w:fill="auto"/>
            <w:noWrap/>
            <w:hideMark/>
          </w:tcPr>
          <w:p w14:paraId="06E50333"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832" w:type="dxa"/>
            <w:tcBorders>
              <w:top w:val="nil"/>
              <w:left w:val="nil"/>
              <w:bottom w:val="single" w:sz="8" w:space="0" w:color="000000"/>
              <w:right w:val="single" w:sz="8" w:space="0" w:color="000000"/>
            </w:tcBorders>
            <w:shd w:val="clear" w:color="auto" w:fill="auto"/>
            <w:noWrap/>
            <w:hideMark/>
          </w:tcPr>
          <w:p w14:paraId="1AB8620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598" w:type="dxa"/>
            <w:tcBorders>
              <w:top w:val="nil"/>
              <w:left w:val="nil"/>
              <w:bottom w:val="single" w:sz="8" w:space="0" w:color="000000"/>
              <w:right w:val="single" w:sz="8" w:space="0" w:color="000000"/>
            </w:tcBorders>
            <w:shd w:val="clear" w:color="auto" w:fill="auto"/>
            <w:noWrap/>
            <w:hideMark/>
          </w:tcPr>
          <w:p w14:paraId="2E96016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76" w:type="dxa"/>
            <w:tcBorders>
              <w:top w:val="nil"/>
              <w:left w:val="nil"/>
              <w:bottom w:val="single" w:sz="8" w:space="0" w:color="000000"/>
              <w:right w:val="single" w:sz="8" w:space="0" w:color="000000"/>
            </w:tcBorders>
            <w:shd w:val="clear" w:color="auto" w:fill="auto"/>
            <w:noWrap/>
            <w:hideMark/>
          </w:tcPr>
          <w:p w14:paraId="4BC0E293"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63" w:type="dxa"/>
            <w:tcBorders>
              <w:top w:val="nil"/>
              <w:left w:val="nil"/>
              <w:bottom w:val="single" w:sz="8" w:space="0" w:color="000000"/>
              <w:right w:val="single" w:sz="8" w:space="0" w:color="000000"/>
            </w:tcBorders>
            <w:shd w:val="clear" w:color="auto" w:fill="auto"/>
            <w:noWrap/>
            <w:hideMark/>
          </w:tcPr>
          <w:p w14:paraId="41C0FB8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237ECAA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52323E1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47F94F44" w14:textId="77777777" w:rsidTr="00B5440D">
        <w:trPr>
          <w:trHeight w:val="398"/>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653ABBCA"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xml:space="preserve">Machinery and building upkeep </w:t>
            </w:r>
          </w:p>
        </w:tc>
        <w:tc>
          <w:tcPr>
            <w:tcW w:w="559" w:type="dxa"/>
            <w:tcBorders>
              <w:top w:val="nil"/>
              <w:left w:val="nil"/>
              <w:bottom w:val="single" w:sz="8" w:space="0" w:color="000000"/>
              <w:right w:val="single" w:sz="8" w:space="0" w:color="000000"/>
            </w:tcBorders>
            <w:shd w:val="clear" w:color="auto" w:fill="auto"/>
            <w:noWrap/>
            <w:hideMark/>
          </w:tcPr>
          <w:p w14:paraId="1943211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,315</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3F59D1C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,258</w:t>
            </w:r>
            <w:r w:rsidRPr="006D5ADC">
              <w:rPr>
                <w:rFonts w:ascii="Times New Roman" w:eastAsia="Times New Roman" w:hAnsi="Times New Roman" w:cs="Times New Roman"/>
                <w:color w:val="000000" w:themeColor="text1"/>
                <w:sz w:val="16"/>
                <w:szCs w:val="16"/>
                <w:vertAlign w:val="superscript"/>
                <w:lang w:val="en-GB" w:eastAsia="ca-ES"/>
              </w:rPr>
              <w:t>**</w:t>
            </w:r>
          </w:p>
        </w:tc>
        <w:tc>
          <w:tcPr>
            <w:tcW w:w="718" w:type="dxa"/>
            <w:tcBorders>
              <w:top w:val="nil"/>
              <w:left w:val="nil"/>
              <w:bottom w:val="single" w:sz="8" w:space="0" w:color="000000"/>
              <w:right w:val="single" w:sz="8" w:space="0" w:color="000000"/>
            </w:tcBorders>
            <w:shd w:val="clear" w:color="auto" w:fill="auto"/>
            <w:noWrap/>
            <w:hideMark/>
          </w:tcPr>
          <w:p w14:paraId="73D2091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-,242</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15" w:type="dxa"/>
            <w:tcBorders>
              <w:top w:val="nil"/>
              <w:left w:val="nil"/>
              <w:bottom w:val="single" w:sz="8" w:space="0" w:color="000000"/>
              <w:right w:val="single" w:sz="8" w:space="0" w:color="000000"/>
            </w:tcBorders>
            <w:shd w:val="clear" w:color="auto" w:fill="auto"/>
            <w:noWrap/>
            <w:hideMark/>
          </w:tcPr>
          <w:p w14:paraId="5BB2FDCF"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,522</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7CBFDB37"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,338</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6749D83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832" w:type="dxa"/>
            <w:tcBorders>
              <w:top w:val="nil"/>
              <w:left w:val="nil"/>
              <w:bottom w:val="single" w:sz="8" w:space="0" w:color="000000"/>
              <w:right w:val="single" w:sz="8" w:space="0" w:color="000000"/>
            </w:tcBorders>
            <w:shd w:val="clear" w:color="auto" w:fill="auto"/>
            <w:noWrap/>
            <w:hideMark/>
          </w:tcPr>
          <w:p w14:paraId="16F7E2E3"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598" w:type="dxa"/>
            <w:tcBorders>
              <w:top w:val="nil"/>
              <w:left w:val="nil"/>
              <w:bottom w:val="single" w:sz="8" w:space="0" w:color="000000"/>
              <w:right w:val="single" w:sz="8" w:space="0" w:color="000000"/>
            </w:tcBorders>
            <w:shd w:val="clear" w:color="auto" w:fill="auto"/>
            <w:noWrap/>
            <w:hideMark/>
          </w:tcPr>
          <w:p w14:paraId="3EC7E77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76" w:type="dxa"/>
            <w:tcBorders>
              <w:top w:val="nil"/>
              <w:left w:val="nil"/>
              <w:bottom w:val="single" w:sz="8" w:space="0" w:color="000000"/>
              <w:right w:val="single" w:sz="8" w:space="0" w:color="000000"/>
            </w:tcBorders>
            <w:shd w:val="clear" w:color="auto" w:fill="auto"/>
            <w:noWrap/>
            <w:hideMark/>
          </w:tcPr>
          <w:p w14:paraId="1606D71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63" w:type="dxa"/>
            <w:tcBorders>
              <w:top w:val="nil"/>
              <w:left w:val="nil"/>
              <w:bottom w:val="single" w:sz="8" w:space="0" w:color="000000"/>
              <w:right w:val="single" w:sz="8" w:space="0" w:color="000000"/>
            </w:tcBorders>
            <w:shd w:val="clear" w:color="auto" w:fill="auto"/>
            <w:noWrap/>
            <w:hideMark/>
          </w:tcPr>
          <w:p w14:paraId="1F7706B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34498781"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03E01E5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7AF469B6" w14:textId="77777777" w:rsidTr="00B5440D">
        <w:trPr>
          <w:trHeight w:val="381"/>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4262C51C"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Energy (fuel, electricity)</w:t>
            </w:r>
          </w:p>
        </w:tc>
        <w:tc>
          <w:tcPr>
            <w:tcW w:w="559" w:type="dxa"/>
            <w:tcBorders>
              <w:top w:val="nil"/>
              <w:left w:val="nil"/>
              <w:bottom w:val="single" w:sz="8" w:space="0" w:color="000000"/>
              <w:right w:val="single" w:sz="8" w:space="0" w:color="000000"/>
            </w:tcBorders>
            <w:shd w:val="clear" w:color="auto" w:fill="auto"/>
            <w:noWrap/>
            <w:hideMark/>
          </w:tcPr>
          <w:p w14:paraId="6230A21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-0,054</w:t>
            </w:r>
          </w:p>
        </w:tc>
        <w:tc>
          <w:tcPr>
            <w:tcW w:w="573" w:type="dxa"/>
            <w:tcBorders>
              <w:top w:val="nil"/>
              <w:left w:val="nil"/>
              <w:bottom w:val="single" w:sz="8" w:space="0" w:color="000000"/>
              <w:right w:val="single" w:sz="8" w:space="0" w:color="000000"/>
            </w:tcBorders>
            <w:shd w:val="clear" w:color="auto" w:fill="auto"/>
            <w:noWrap/>
            <w:hideMark/>
          </w:tcPr>
          <w:p w14:paraId="7EC7C4F7"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,263</w:t>
            </w:r>
            <w:r w:rsidRPr="006D5ADC">
              <w:rPr>
                <w:rFonts w:ascii="Times New Roman" w:eastAsia="Times New Roman" w:hAnsi="Times New Roman" w:cs="Times New Roman"/>
                <w:color w:val="000000" w:themeColor="text1"/>
                <w:sz w:val="16"/>
                <w:szCs w:val="16"/>
                <w:vertAlign w:val="superscript"/>
                <w:lang w:val="en-GB" w:eastAsia="ca-ES"/>
              </w:rPr>
              <w:t>**</w:t>
            </w:r>
          </w:p>
        </w:tc>
        <w:tc>
          <w:tcPr>
            <w:tcW w:w="718" w:type="dxa"/>
            <w:tcBorders>
              <w:top w:val="nil"/>
              <w:left w:val="nil"/>
              <w:bottom w:val="single" w:sz="8" w:space="0" w:color="000000"/>
              <w:right w:val="single" w:sz="8" w:space="0" w:color="000000"/>
            </w:tcBorders>
            <w:shd w:val="clear" w:color="auto" w:fill="auto"/>
            <w:noWrap/>
            <w:hideMark/>
          </w:tcPr>
          <w:p w14:paraId="50DC2BC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-0,086</w:t>
            </w:r>
          </w:p>
        </w:tc>
        <w:tc>
          <w:tcPr>
            <w:tcW w:w="615" w:type="dxa"/>
            <w:tcBorders>
              <w:top w:val="nil"/>
              <w:left w:val="nil"/>
              <w:bottom w:val="single" w:sz="8" w:space="0" w:color="000000"/>
              <w:right w:val="single" w:sz="8" w:space="0" w:color="000000"/>
            </w:tcBorders>
            <w:shd w:val="clear" w:color="auto" w:fill="auto"/>
            <w:noWrap/>
            <w:hideMark/>
          </w:tcPr>
          <w:p w14:paraId="2988F286"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-,250</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05CCC81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-0,050</w:t>
            </w:r>
          </w:p>
        </w:tc>
        <w:tc>
          <w:tcPr>
            <w:tcW w:w="834" w:type="dxa"/>
            <w:tcBorders>
              <w:top w:val="nil"/>
              <w:left w:val="nil"/>
              <w:bottom w:val="single" w:sz="8" w:space="0" w:color="000000"/>
              <w:right w:val="single" w:sz="8" w:space="0" w:color="000000"/>
            </w:tcBorders>
            <w:shd w:val="clear" w:color="auto" w:fill="auto"/>
            <w:noWrap/>
            <w:hideMark/>
          </w:tcPr>
          <w:p w14:paraId="1C25B450"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,235</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2" w:type="dxa"/>
            <w:tcBorders>
              <w:top w:val="nil"/>
              <w:left w:val="nil"/>
              <w:bottom w:val="single" w:sz="8" w:space="0" w:color="000000"/>
              <w:right w:val="single" w:sz="8" w:space="0" w:color="000000"/>
            </w:tcBorders>
            <w:shd w:val="clear" w:color="auto" w:fill="auto"/>
            <w:noWrap/>
            <w:hideMark/>
          </w:tcPr>
          <w:p w14:paraId="6D83283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598" w:type="dxa"/>
            <w:tcBorders>
              <w:top w:val="nil"/>
              <w:left w:val="nil"/>
              <w:bottom w:val="single" w:sz="8" w:space="0" w:color="000000"/>
              <w:right w:val="single" w:sz="8" w:space="0" w:color="000000"/>
            </w:tcBorders>
            <w:shd w:val="clear" w:color="auto" w:fill="auto"/>
            <w:noWrap/>
            <w:hideMark/>
          </w:tcPr>
          <w:p w14:paraId="5BABC1C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76" w:type="dxa"/>
            <w:tcBorders>
              <w:top w:val="nil"/>
              <w:left w:val="nil"/>
              <w:bottom w:val="single" w:sz="8" w:space="0" w:color="000000"/>
              <w:right w:val="single" w:sz="8" w:space="0" w:color="000000"/>
            </w:tcBorders>
            <w:shd w:val="clear" w:color="auto" w:fill="auto"/>
            <w:noWrap/>
            <w:hideMark/>
          </w:tcPr>
          <w:p w14:paraId="6736588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63" w:type="dxa"/>
            <w:tcBorders>
              <w:top w:val="nil"/>
              <w:left w:val="nil"/>
              <w:bottom w:val="single" w:sz="8" w:space="0" w:color="000000"/>
              <w:right w:val="single" w:sz="8" w:space="0" w:color="000000"/>
            </w:tcBorders>
            <w:shd w:val="clear" w:color="auto" w:fill="auto"/>
            <w:noWrap/>
            <w:hideMark/>
          </w:tcPr>
          <w:p w14:paraId="2AEFB77F"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495F454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66F25D5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7D6B57D8" w14:textId="77777777" w:rsidTr="00B5440D">
        <w:trPr>
          <w:trHeight w:val="259"/>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0D885C6A"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Net margin</w:t>
            </w:r>
          </w:p>
        </w:tc>
        <w:tc>
          <w:tcPr>
            <w:tcW w:w="559" w:type="dxa"/>
            <w:tcBorders>
              <w:top w:val="nil"/>
              <w:left w:val="nil"/>
              <w:bottom w:val="single" w:sz="8" w:space="0" w:color="000000"/>
              <w:right w:val="single" w:sz="8" w:space="0" w:color="000000"/>
            </w:tcBorders>
            <w:shd w:val="clear" w:color="auto" w:fill="auto"/>
            <w:noWrap/>
            <w:hideMark/>
          </w:tcPr>
          <w:p w14:paraId="434DF43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-0,136</w:t>
            </w:r>
          </w:p>
        </w:tc>
        <w:tc>
          <w:tcPr>
            <w:tcW w:w="573" w:type="dxa"/>
            <w:tcBorders>
              <w:top w:val="nil"/>
              <w:left w:val="nil"/>
              <w:bottom w:val="single" w:sz="8" w:space="0" w:color="000000"/>
              <w:right w:val="single" w:sz="8" w:space="0" w:color="000000"/>
            </w:tcBorders>
            <w:shd w:val="clear" w:color="auto" w:fill="auto"/>
            <w:noWrap/>
            <w:hideMark/>
          </w:tcPr>
          <w:p w14:paraId="209E0A04"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-0,021</w:t>
            </w:r>
          </w:p>
        </w:tc>
        <w:tc>
          <w:tcPr>
            <w:tcW w:w="718" w:type="dxa"/>
            <w:tcBorders>
              <w:top w:val="nil"/>
              <w:left w:val="nil"/>
              <w:bottom w:val="single" w:sz="8" w:space="0" w:color="000000"/>
              <w:right w:val="single" w:sz="8" w:space="0" w:color="000000"/>
            </w:tcBorders>
            <w:shd w:val="clear" w:color="auto" w:fill="auto"/>
            <w:noWrap/>
            <w:hideMark/>
          </w:tcPr>
          <w:p w14:paraId="69F30BD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0,103</w:t>
            </w:r>
          </w:p>
        </w:tc>
        <w:tc>
          <w:tcPr>
            <w:tcW w:w="615" w:type="dxa"/>
            <w:tcBorders>
              <w:top w:val="nil"/>
              <w:left w:val="nil"/>
              <w:bottom w:val="single" w:sz="8" w:space="0" w:color="000000"/>
              <w:right w:val="single" w:sz="8" w:space="0" w:color="000000"/>
            </w:tcBorders>
            <w:shd w:val="clear" w:color="auto" w:fill="auto"/>
            <w:noWrap/>
            <w:hideMark/>
          </w:tcPr>
          <w:p w14:paraId="2C1A8037"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-0,041</w:t>
            </w:r>
          </w:p>
        </w:tc>
        <w:tc>
          <w:tcPr>
            <w:tcW w:w="834" w:type="dxa"/>
            <w:tcBorders>
              <w:top w:val="nil"/>
              <w:left w:val="nil"/>
              <w:bottom w:val="single" w:sz="8" w:space="0" w:color="000000"/>
              <w:right w:val="single" w:sz="8" w:space="0" w:color="000000"/>
            </w:tcBorders>
            <w:shd w:val="clear" w:color="auto" w:fill="auto"/>
            <w:noWrap/>
            <w:hideMark/>
          </w:tcPr>
          <w:p w14:paraId="0FB5858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-0,175</w:t>
            </w:r>
          </w:p>
        </w:tc>
        <w:tc>
          <w:tcPr>
            <w:tcW w:w="834" w:type="dxa"/>
            <w:tcBorders>
              <w:top w:val="nil"/>
              <w:left w:val="nil"/>
              <w:bottom w:val="single" w:sz="8" w:space="0" w:color="000000"/>
              <w:right w:val="single" w:sz="8" w:space="0" w:color="000000"/>
            </w:tcBorders>
            <w:shd w:val="clear" w:color="auto" w:fill="auto"/>
            <w:noWrap/>
            <w:hideMark/>
          </w:tcPr>
          <w:p w14:paraId="41D0C484"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-0,037</w:t>
            </w:r>
          </w:p>
        </w:tc>
        <w:tc>
          <w:tcPr>
            <w:tcW w:w="832" w:type="dxa"/>
            <w:tcBorders>
              <w:top w:val="nil"/>
              <w:left w:val="nil"/>
              <w:bottom w:val="single" w:sz="8" w:space="0" w:color="000000"/>
              <w:right w:val="single" w:sz="8" w:space="0" w:color="000000"/>
            </w:tcBorders>
            <w:shd w:val="clear" w:color="auto" w:fill="auto"/>
            <w:noWrap/>
            <w:hideMark/>
          </w:tcPr>
          <w:p w14:paraId="010FDD70"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-0,018</w:t>
            </w:r>
          </w:p>
        </w:tc>
        <w:tc>
          <w:tcPr>
            <w:tcW w:w="598" w:type="dxa"/>
            <w:tcBorders>
              <w:top w:val="nil"/>
              <w:left w:val="nil"/>
              <w:bottom w:val="single" w:sz="8" w:space="0" w:color="000000"/>
              <w:right w:val="single" w:sz="8" w:space="0" w:color="000000"/>
            </w:tcBorders>
            <w:shd w:val="clear" w:color="auto" w:fill="auto"/>
            <w:noWrap/>
            <w:hideMark/>
          </w:tcPr>
          <w:p w14:paraId="58AED13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676" w:type="dxa"/>
            <w:tcBorders>
              <w:top w:val="nil"/>
              <w:left w:val="nil"/>
              <w:bottom w:val="single" w:sz="8" w:space="0" w:color="000000"/>
              <w:right w:val="single" w:sz="8" w:space="0" w:color="000000"/>
            </w:tcBorders>
            <w:shd w:val="clear" w:color="auto" w:fill="auto"/>
            <w:noWrap/>
            <w:hideMark/>
          </w:tcPr>
          <w:p w14:paraId="459D791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763" w:type="dxa"/>
            <w:tcBorders>
              <w:top w:val="nil"/>
              <w:left w:val="nil"/>
              <w:bottom w:val="single" w:sz="8" w:space="0" w:color="000000"/>
              <w:right w:val="single" w:sz="8" w:space="0" w:color="000000"/>
            </w:tcBorders>
            <w:shd w:val="clear" w:color="auto" w:fill="auto"/>
            <w:noWrap/>
            <w:hideMark/>
          </w:tcPr>
          <w:p w14:paraId="453C00B6"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29F4224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15D3E7A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009110FF" w14:textId="77777777" w:rsidTr="00B5440D">
        <w:trPr>
          <w:trHeight w:val="381"/>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1A15F9AC"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Imputed family factors</w:t>
            </w:r>
          </w:p>
        </w:tc>
        <w:tc>
          <w:tcPr>
            <w:tcW w:w="559" w:type="dxa"/>
            <w:tcBorders>
              <w:top w:val="nil"/>
              <w:left w:val="nil"/>
              <w:bottom w:val="single" w:sz="8" w:space="0" w:color="000000"/>
              <w:right w:val="single" w:sz="8" w:space="0" w:color="000000"/>
            </w:tcBorders>
            <w:shd w:val="clear" w:color="auto" w:fill="auto"/>
            <w:noWrap/>
            <w:hideMark/>
          </w:tcPr>
          <w:p w14:paraId="58180D3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,382</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2DC070C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-0,041</w:t>
            </w:r>
          </w:p>
        </w:tc>
        <w:tc>
          <w:tcPr>
            <w:tcW w:w="718" w:type="dxa"/>
            <w:tcBorders>
              <w:top w:val="nil"/>
              <w:left w:val="nil"/>
              <w:bottom w:val="single" w:sz="8" w:space="0" w:color="000000"/>
              <w:right w:val="single" w:sz="8" w:space="0" w:color="000000"/>
            </w:tcBorders>
            <w:shd w:val="clear" w:color="auto" w:fill="auto"/>
            <w:noWrap/>
            <w:hideMark/>
          </w:tcPr>
          <w:p w14:paraId="4AB3E5D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-0,049</w:t>
            </w:r>
          </w:p>
        </w:tc>
        <w:tc>
          <w:tcPr>
            <w:tcW w:w="615" w:type="dxa"/>
            <w:tcBorders>
              <w:top w:val="nil"/>
              <w:left w:val="nil"/>
              <w:bottom w:val="single" w:sz="8" w:space="0" w:color="000000"/>
              <w:right w:val="single" w:sz="8" w:space="0" w:color="000000"/>
            </w:tcBorders>
            <w:shd w:val="clear" w:color="auto" w:fill="auto"/>
            <w:noWrap/>
            <w:hideMark/>
          </w:tcPr>
          <w:p w14:paraId="7285A85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,598</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0C97409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,378</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21966D07"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,433</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2" w:type="dxa"/>
            <w:tcBorders>
              <w:top w:val="nil"/>
              <w:left w:val="nil"/>
              <w:bottom w:val="single" w:sz="8" w:space="0" w:color="000000"/>
              <w:right w:val="single" w:sz="8" w:space="0" w:color="000000"/>
            </w:tcBorders>
            <w:shd w:val="clear" w:color="auto" w:fill="auto"/>
            <w:noWrap/>
            <w:hideMark/>
          </w:tcPr>
          <w:p w14:paraId="22E15C8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-0,157</w:t>
            </w:r>
          </w:p>
        </w:tc>
        <w:tc>
          <w:tcPr>
            <w:tcW w:w="598" w:type="dxa"/>
            <w:tcBorders>
              <w:top w:val="nil"/>
              <w:left w:val="nil"/>
              <w:bottom w:val="single" w:sz="8" w:space="0" w:color="000000"/>
              <w:right w:val="single" w:sz="8" w:space="0" w:color="000000"/>
            </w:tcBorders>
            <w:shd w:val="clear" w:color="auto" w:fill="auto"/>
            <w:noWrap/>
            <w:hideMark/>
          </w:tcPr>
          <w:p w14:paraId="3AA8006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0,084</w:t>
            </w:r>
          </w:p>
        </w:tc>
        <w:tc>
          <w:tcPr>
            <w:tcW w:w="676" w:type="dxa"/>
            <w:tcBorders>
              <w:top w:val="nil"/>
              <w:left w:val="nil"/>
              <w:bottom w:val="single" w:sz="8" w:space="0" w:color="000000"/>
              <w:right w:val="single" w:sz="8" w:space="0" w:color="000000"/>
            </w:tcBorders>
            <w:shd w:val="clear" w:color="auto" w:fill="auto"/>
            <w:noWrap/>
            <w:hideMark/>
          </w:tcPr>
          <w:p w14:paraId="5A2493A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763" w:type="dxa"/>
            <w:tcBorders>
              <w:top w:val="nil"/>
              <w:left w:val="nil"/>
              <w:bottom w:val="single" w:sz="8" w:space="0" w:color="000000"/>
              <w:right w:val="single" w:sz="8" w:space="0" w:color="000000"/>
            </w:tcBorders>
            <w:shd w:val="clear" w:color="auto" w:fill="auto"/>
            <w:noWrap/>
            <w:hideMark/>
          </w:tcPr>
          <w:p w14:paraId="48419A3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4" w:type="dxa"/>
            <w:tcBorders>
              <w:top w:val="nil"/>
              <w:left w:val="nil"/>
              <w:bottom w:val="single" w:sz="8" w:space="0" w:color="000000"/>
              <w:right w:val="single" w:sz="8" w:space="0" w:color="000000"/>
            </w:tcBorders>
            <w:shd w:val="clear" w:color="auto" w:fill="auto"/>
            <w:noWrap/>
            <w:hideMark/>
          </w:tcPr>
          <w:p w14:paraId="17C68920"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3687533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75D4DC1C" w14:textId="77777777" w:rsidTr="00B5440D">
        <w:trPr>
          <w:trHeight w:val="381"/>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5845C533" w14:textId="77777777"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Net economic margin</w:t>
            </w:r>
          </w:p>
        </w:tc>
        <w:tc>
          <w:tcPr>
            <w:tcW w:w="559" w:type="dxa"/>
            <w:tcBorders>
              <w:top w:val="nil"/>
              <w:left w:val="nil"/>
              <w:bottom w:val="single" w:sz="8" w:space="0" w:color="000000"/>
              <w:right w:val="single" w:sz="8" w:space="0" w:color="000000"/>
            </w:tcBorders>
            <w:shd w:val="clear" w:color="auto" w:fill="auto"/>
            <w:noWrap/>
            <w:hideMark/>
          </w:tcPr>
          <w:p w14:paraId="07AB291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-,795</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4C5359E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-,848</w:t>
            </w:r>
            <w:r w:rsidRPr="006D5ADC">
              <w:rPr>
                <w:rFonts w:ascii="Times New Roman" w:eastAsia="Times New Roman" w:hAnsi="Times New Roman" w:cs="Times New Roman"/>
                <w:color w:val="000000" w:themeColor="text1"/>
                <w:sz w:val="16"/>
                <w:szCs w:val="16"/>
                <w:vertAlign w:val="superscript"/>
                <w:lang w:val="en-GB" w:eastAsia="ca-ES"/>
              </w:rPr>
              <w:t>**</w:t>
            </w:r>
          </w:p>
        </w:tc>
        <w:tc>
          <w:tcPr>
            <w:tcW w:w="718" w:type="dxa"/>
            <w:tcBorders>
              <w:top w:val="nil"/>
              <w:left w:val="nil"/>
              <w:bottom w:val="single" w:sz="8" w:space="0" w:color="000000"/>
              <w:right w:val="single" w:sz="8" w:space="0" w:color="000000"/>
            </w:tcBorders>
            <w:shd w:val="clear" w:color="auto" w:fill="auto"/>
            <w:noWrap/>
            <w:hideMark/>
          </w:tcPr>
          <w:p w14:paraId="34ADB064"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,720</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15" w:type="dxa"/>
            <w:tcBorders>
              <w:top w:val="nil"/>
              <w:left w:val="nil"/>
              <w:bottom w:val="single" w:sz="8" w:space="0" w:color="000000"/>
              <w:right w:val="single" w:sz="8" w:space="0" w:color="000000"/>
            </w:tcBorders>
            <w:shd w:val="clear" w:color="auto" w:fill="auto"/>
            <w:noWrap/>
            <w:hideMark/>
          </w:tcPr>
          <w:p w14:paraId="0654B743"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-,421</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7B072B07"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-,821</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5D0A9364"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-,528</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2" w:type="dxa"/>
            <w:tcBorders>
              <w:top w:val="nil"/>
              <w:left w:val="nil"/>
              <w:bottom w:val="single" w:sz="8" w:space="0" w:color="000000"/>
              <w:right w:val="single" w:sz="8" w:space="0" w:color="000000"/>
            </w:tcBorders>
            <w:shd w:val="clear" w:color="auto" w:fill="auto"/>
            <w:noWrap/>
            <w:hideMark/>
          </w:tcPr>
          <w:p w14:paraId="79C55A3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-,291</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98" w:type="dxa"/>
            <w:tcBorders>
              <w:top w:val="nil"/>
              <w:left w:val="nil"/>
              <w:bottom w:val="single" w:sz="8" w:space="0" w:color="000000"/>
              <w:right w:val="single" w:sz="8" w:space="0" w:color="000000"/>
            </w:tcBorders>
            <w:shd w:val="clear" w:color="auto" w:fill="auto"/>
            <w:noWrap/>
            <w:hideMark/>
          </w:tcPr>
          <w:p w14:paraId="2323BA1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,211</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76" w:type="dxa"/>
            <w:tcBorders>
              <w:top w:val="nil"/>
              <w:left w:val="nil"/>
              <w:bottom w:val="single" w:sz="8" w:space="0" w:color="000000"/>
              <w:right w:val="single" w:sz="8" w:space="0" w:color="000000"/>
            </w:tcBorders>
            <w:shd w:val="clear" w:color="auto" w:fill="auto"/>
            <w:noWrap/>
            <w:hideMark/>
          </w:tcPr>
          <w:p w14:paraId="2CA7D05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-,183</w:t>
            </w:r>
            <w:r w:rsidRPr="006D5ADC">
              <w:rPr>
                <w:rFonts w:ascii="Times New Roman" w:eastAsia="Times New Roman" w:hAnsi="Times New Roman" w:cs="Times New Roman"/>
                <w:color w:val="000000" w:themeColor="text1"/>
                <w:sz w:val="16"/>
                <w:szCs w:val="16"/>
                <w:vertAlign w:val="superscript"/>
                <w:lang w:val="en-GB" w:eastAsia="ca-ES"/>
              </w:rPr>
              <w:t>*</w:t>
            </w:r>
          </w:p>
        </w:tc>
        <w:tc>
          <w:tcPr>
            <w:tcW w:w="763" w:type="dxa"/>
            <w:tcBorders>
              <w:top w:val="nil"/>
              <w:left w:val="nil"/>
              <w:bottom w:val="single" w:sz="8" w:space="0" w:color="000000"/>
              <w:right w:val="single" w:sz="8" w:space="0" w:color="000000"/>
            </w:tcBorders>
            <w:shd w:val="clear" w:color="auto" w:fill="auto"/>
            <w:noWrap/>
            <w:hideMark/>
          </w:tcPr>
          <w:p w14:paraId="3CF153D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614" w:type="dxa"/>
            <w:tcBorders>
              <w:top w:val="nil"/>
              <w:left w:val="nil"/>
              <w:bottom w:val="single" w:sz="8" w:space="0" w:color="000000"/>
              <w:right w:val="single" w:sz="8" w:space="0" w:color="000000"/>
            </w:tcBorders>
            <w:shd w:val="clear" w:color="auto" w:fill="auto"/>
            <w:noWrap/>
            <w:hideMark/>
          </w:tcPr>
          <w:p w14:paraId="112ACAC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c>
          <w:tcPr>
            <w:tcW w:w="617" w:type="dxa"/>
            <w:tcBorders>
              <w:top w:val="nil"/>
              <w:left w:val="nil"/>
              <w:bottom w:val="single" w:sz="8" w:space="0" w:color="000000"/>
              <w:right w:val="single" w:sz="8" w:space="0" w:color="000000"/>
            </w:tcBorders>
            <w:shd w:val="clear" w:color="auto" w:fill="auto"/>
            <w:noWrap/>
            <w:hideMark/>
          </w:tcPr>
          <w:p w14:paraId="31B131E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5A638E9E" w14:textId="77777777" w:rsidTr="00B5440D">
        <w:trPr>
          <w:trHeight w:val="398"/>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020D12EA" w14:textId="547D0531"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Farm net income per AWU</w:t>
            </w:r>
          </w:p>
        </w:tc>
        <w:tc>
          <w:tcPr>
            <w:tcW w:w="559" w:type="dxa"/>
            <w:tcBorders>
              <w:top w:val="nil"/>
              <w:left w:val="nil"/>
              <w:bottom w:val="single" w:sz="8" w:space="0" w:color="000000"/>
              <w:right w:val="single" w:sz="8" w:space="0" w:color="000000"/>
            </w:tcBorders>
            <w:shd w:val="clear" w:color="auto" w:fill="auto"/>
            <w:noWrap/>
            <w:hideMark/>
          </w:tcPr>
          <w:p w14:paraId="4A9B4E7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-,220</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431EBCB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-0,050</w:t>
            </w:r>
          </w:p>
        </w:tc>
        <w:tc>
          <w:tcPr>
            <w:tcW w:w="718" w:type="dxa"/>
            <w:tcBorders>
              <w:top w:val="nil"/>
              <w:left w:val="nil"/>
              <w:bottom w:val="single" w:sz="8" w:space="0" w:color="000000"/>
              <w:right w:val="single" w:sz="8" w:space="0" w:color="000000"/>
            </w:tcBorders>
            <w:shd w:val="clear" w:color="auto" w:fill="auto"/>
            <w:noWrap/>
            <w:hideMark/>
          </w:tcPr>
          <w:p w14:paraId="0D3ACF3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0,156</w:t>
            </w:r>
          </w:p>
        </w:tc>
        <w:tc>
          <w:tcPr>
            <w:tcW w:w="615" w:type="dxa"/>
            <w:tcBorders>
              <w:top w:val="nil"/>
              <w:left w:val="nil"/>
              <w:bottom w:val="single" w:sz="8" w:space="0" w:color="000000"/>
              <w:right w:val="single" w:sz="8" w:space="0" w:color="000000"/>
            </w:tcBorders>
            <w:shd w:val="clear" w:color="auto" w:fill="auto"/>
            <w:noWrap/>
            <w:hideMark/>
          </w:tcPr>
          <w:p w14:paraId="242D1C5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-0,141</w:t>
            </w:r>
          </w:p>
        </w:tc>
        <w:tc>
          <w:tcPr>
            <w:tcW w:w="834" w:type="dxa"/>
            <w:tcBorders>
              <w:top w:val="nil"/>
              <w:left w:val="nil"/>
              <w:bottom w:val="single" w:sz="8" w:space="0" w:color="000000"/>
              <w:right w:val="single" w:sz="8" w:space="0" w:color="000000"/>
            </w:tcBorders>
            <w:shd w:val="clear" w:color="auto" w:fill="auto"/>
            <w:noWrap/>
            <w:hideMark/>
          </w:tcPr>
          <w:p w14:paraId="71A4425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-,214</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4592DC0D"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-,237</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2" w:type="dxa"/>
            <w:tcBorders>
              <w:top w:val="nil"/>
              <w:left w:val="nil"/>
              <w:bottom w:val="single" w:sz="8" w:space="0" w:color="000000"/>
              <w:right w:val="single" w:sz="8" w:space="0" w:color="000000"/>
            </w:tcBorders>
            <w:shd w:val="clear" w:color="auto" w:fill="auto"/>
            <w:noWrap/>
            <w:hideMark/>
          </w:tcPr>
          <w:p w14:paraId="2E10B8B7"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,190</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98" w:type="dxa"/>
            <w:tcBorders>
              <w:top w:val="nil"/>
              <w:left w:val="nil"/>
              <w:bottom w:val="single" w:sz="8" w:space="0" w:color="000000"/>
              <w:right w:val="single" w:sz="8" w:space="0" w:color="000000"/>
            </w:tcBorders>
            <w:shd w:val="clear" w:color="auto" w:fill="auto"/>
            <w:noWrap/>
            <w:hideMark/>
          </w:tcPr>
          <w:p w14:paraId="528AFDBA"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,207</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76" w:type="dxa"/>
            <w:tcBorders>
              <w:top w:val="nil"/>
              <w:left w:val="nil"/>
              <w:bottom w:val="single" w:sz="8" w:space="0" w:color="000000"/>
              <w:right w:val="single" w:sz="8" w:space="0" w:color="000000"/>
            </w:tcBorders>
            <w:shd w:val="clear" w:color="auto" w:fill="auto"/>
            <w:noWrap/>
            <w:hideMark/>
          </w:tcPr>
          <w:p w14:paraId="393499B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-0,174</w:t>
            </w:r>
          </w:p>
        </w:tc>
        <w:tc>
          <w:tcPr>
            <w:tcW w:w="763" w:type="dxa"/>
            <w:tcBorders>
              <w:top w:val="nil"/>
              <w:left w:val="nil"/>
              <w:bottom w:val="single" w:sz="8" w:space="0" w:color="000000"/>
              <w:right w:val="single" w:sz="8" w:space="0" w:color="000000"/>
            </w:tcBorders>
            <w:shd w:val="clear" w:color="auto" w:fill="auto"/>
            <w:noWrap/>
            <w:hideMark/>
          </w:tcPr>
          <w:p w14:paraId="31F9F6D2"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0,178</w:t>
            </w:r>
          </w:p>
        </w:tc>
        <w:tc>
          <w:tcPr>
            <w:tcW w:w="614" w:type="dxa"/>
            <w:tcBorders>
              <w:top w:val="nil"/>
              <w:left w:val="nil"/>
              <w:bottom w:val="single" w:sz="8" w:space="0" w:color="000000"/>
              <w:right w:val="single" w:sz="8" w:space="0" w:color="000000"/>
            </w:tcBorders>
            <w:shd w:val="clear" w:color="auto" w:fill="auto"/>
            <w:noWrap/>
            <w:hideMark/>
          </w:tcPr>
          <w:p w14:paraId="5D7E9AFF"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c>
          <w:tcPr>
            <w:tcW w:w="617" w:type="dxa"/>
            <w:tcBorders>
              <w:top w:val="nil"/>
              <w:left w:val="nil"/>
              <w:bottom w:val="single" w:sz="8" w:space="0" w:color="000000"/>
              <w:right w:val="single" w:sz="8" w:space="0" w:color="000000"/>
            </w:tcBorders>
            <w:shd w:val="clear" w:color="auto" w:fill="auto"/>
            <w:noWrap/>
            <w:hideMark/>
          </w:tcPr>
          <w:p w14:paraId="5D0D1821"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 </w:t>
            </w:r>
          </w:p>
        </w:tc>
      </w:tr>
      <w:tr w:rsidR="006D5ADC" w:rsidRPr="006D5ADC" w14:paraId="08A8439C" w14:textId="77777777" w:rsidTr="00B5440D">
        <w:trPr>
          <w:trHeight w:val="381"/>
        </w:trPr>
        <w:tc>
          <w:tcPr>
            <w:tcW w:w="974" w:type="dxa"/>
            <w:tcBorders>
              <w:top w:val="nil"/>
              <w:left w:val="single" w:sz="8" w:space="0" w:color="000000"/>
              <w:bottom w:val="single" w:sz="8" w:space="0" w:color="000000"/>
              <w:right w:val="single" w:sz="8" w:space="0" w:color="000000"/>
            </w:tcBorders>
            <w:shd w:val="clear" w:color="auto" w:fill="auto"/>
            <w:vAlign w:val="bottom"/>
            <w:hideMark/>
          </w:tcPr>
          <w:p w14:paraId="38631B11" w14:textId="5B3D0C01" w:rsidR="00200F1E" w:rsidRPr="006D5ADC" w:rsidRDefault="00200F1E" w:rsidP="00200F1E">
            <w:pPr>
              <w:spacing w:after="0" w:line="240" w:lineRule="auto"/>
              <w:jc w:val="center"/>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Farm net income(FNI)</w:t>
            </w:r>
          </w:p>
        </w:tc>
        <w:tc>
          <w:tcPr>
            <w:tcW w:w="559" w:type="dxa"/>
            <w:tcBorders>
              <w:top w:val="nil"/>
              <w:left w:val="nil"/>
              <w:bottom w:val="single" w:sz="8" w:space="0" w:color="000000"/>
              <w:right w:val="single" w:sz="8" w:space="0" w:color="000000"/>
            </w:tcBorders>
            <w:shd w:val="clear" w:color="auto" w:fill="auto"/>
            <w:noWrap/>
            <w:hideMark/>
          </w:tcPr>
          <w:p w14:paraId="4D122295"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,429</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73" w:type="dxa"/>
            <w:tcBorders>
              <w:top w:val="nil"/>
              <w:left w:val="nil"/>
              <w:bottom w:val="single" w:sz="8" w:space="0" w:color="000000"/>
              <w:right w:val="single" w:sz="8" w:space="0" w:color="000000"/>
            </w:tcBorders>
            <w:shd w:val="clear" w:color="auto" w:fill="auto"/>
            <w:noWrap/>
            <w:hideMark/>
          </w:tcPr>
          <w:p w14:paraId="4BC58BF0"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,711</w:t>
            </w:r>
            <w:r w:rsidRPr="006D5ADC">
              <w:rPr>
                <w:rFonts w:ascii="Times New Roman" w:eastAsia="Times New Roman" w:hAnsi="Times New Roman" w:cs="Times New Roman"/>
                <w:color w:val="000000" w:themeColor="text1"/>
                <w:sz w:val="16"/>
                <w:szCs w:val="16"/>
                <w:vertAlign w:val="superscript"/>
                <w:lang w:val="en-GB" w:eastAsia="ca-ES"/>
              </w:rPr>
              <w:t>**</w:t>
            </w:r>
          </w:p>
        </w:tc>
        <w:tc>
          <w:tcPr>
            <w:tcW w:w="718" w:type="dxa"/>
            <w:tcBorders>
              <w:top w:val="nil"/>
              <w:left w:val="nil"/>
              <w:bottom w:val="single" w:sz="8" w:space="0" w:color="000000"/>
              <w:right w:val="single" w:sz="8" w:space="0" w:color="000000"/>
            </w:tcBorders>
            <w:shd w:val="clear" w:color="auto" w:fill="auto"/>
            <w:noWrap/>
            <w:hideMark/>
          </w:tcPr>
          <w:p w14:paraId="74965FE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-,526</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15" w:type="dxa"/>
            <w:tcBorders>
              <w:top w:val="nil"/>
              <w:left w:val="nil"/>
              <w:bottom w:val="single" w:sz="8" w:space="0" w:color="000000"/>
              <w:right w:val="single" w:sz="8" w:space="0" w:color="000000"/>
            </w:tcBorders>
            <w:shd w:val="clear" w:color="auto" w:fill="auto"/>
            <w:noWrap/>
            <w:hideMark/>
          </w:tcPr>
          <w:p w14:paraId="47EA52C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0,147</w:t>
            </w:r>
          </w:p>
        </w:tc>
        <w:tc>
          <w:tcPr>
            <w:tcW w:w="834" w:type="dxa"/>
            <w:tcBorders>
              <w:top w:val="nil"/>
              <w:left w:val="nil"/>
              <w:bottom w:val="single" w:sz="8" w:space="0" w:color="000000"/>
              <w:right w:val="single" w:sz="8" w:space="0" w:color="000000"/>
            </w:tcBorders>
            <w:shd w:val="clear" w:color="auto" w:fill="auto"/>
            <w:noWrap/>
            <w:hideMark/>
          </w:tcPr>
          <w:p w14:paraId="03773E5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,426</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4" w:type="dxa"/>
            <w:tcBorders>
              <w:top w:val="nil"/>
              <w:left w:val="nil"/>
              <w:bottom w:val="single" w:sz="8" w:space="0" w:color="000000"/>
              <w:right w:val="single" w:sz="8" w:space="0" w:color="000000"/>
            </w:tcBorders>
            <w:shd w:val="clear" w:color="auto" w:fill="auto"/>
            <w:noWrap/>
            <w:hideMark/>
          </w:tcPr>
          <w:p w14:paraId="109F6E78"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,186</w:t>
            </w:r>
            <w:r w:rsidRPr="006D5ADC">
              <w:rPr>
                <w:rFonts w:ascii="Times New Roman" w:eastAsia="Times New Roman" w:hAnsi="Times New Roman" w:cs="Times New Roman"/>
                <w:color w:val="000000" w:themeColor="text1"/>
                <w:sz w:val="16"/>
                <w:szCs w:val="16"/>
                <w:vertAlign w:val="superscript"/>
                <w:lang w:val="en-GB" w:eastAsia="ca-ES"/>
              </w:rPr>
              <w:t>*</w:t>
            </w:r>
          </w:p>
        </w:tc>
        <w:tc>
          <w:tcPr>
            <w:tcW w:w="832" w:type="dxa"/>
            <w:tcBorders>
              <w:top w:val="nil"/>
              <w:left w:val="nil"/>
              <w:bottom w:val="single" w:sz="8" w:space="0" w:color="000000"/>
              <w:right w:val="single" w:sz="8" w:space="0" w:color="000000"/>
            </w:tcBorders>
            <w:shd w:val="clear" w:color="auto" w:fill="auto"/>
            <w:noWrap/>
            <w:hideMark/>
          </w:tcPr>
          <w:p w14:paraId="4F5DA36C"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,257</w:t>
            </w:r>
            <w:r w:rsidRPr="006D5ADC">
              <w:rPr>
                <w:rFonts w:ascii="Times New Roman" w:eastAsia="Times New Roman" w:hAnsi="Times New Roman" w:cs="Times New Roman"/>
                <w:color w:val="000000" w:themeColor="text1"/>
                <w:sz w:val="16"/>
                <w:szCs w:val="16"/>
                <w:vertAlign w:val="superscript"/>
                <w:lang w:val="en-GB" w:eastAsia="ca-ES"/>
              </w:rPr>
              <w:t>**</w:t>
            </w:r>
          </w:p>
        </w:tc>
        <w:tc>
          <w:tcPr>
            <w:tcW w:w="598" w:type="dxa"/>
            <w:tcBorders>
              <w:top w:val="nil"/>
              <w:left w:val="nil"/>
              <w:bottom w:val="single" w:sz="8" w:space="0" w:color="000000"/>
              <w:right w:val="single" w:sz="8" w:space="0" w:color="000000"/>
            </w:tcBorders>
            <w:shd w:val="clear" w:color="auto" w:fill="auto"/>
            <w:noWrap/>
            <w:hideMark/>
          </w:tcPr>
          <w:p w14:paraId="5653380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,237</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76" w:type="dxa"/>
            <w:tcBorders>
              <w:top w:val="nil"/>
              <w:left w:val="nil"/>
              <w:bottom w:val="single" w:sz="8" w:space="0" w:color="000000"/>
              <w:right w:val="single" w:sz="8" w:space="0" w:color="000000"/>
            </w:tcBorders>
            <w:shd w:val="clear" w:color="auto" w:fill="auto"/>
            <w:noWrap/>
            <w:hideMark/>
          </w:tcPr>
          <w:p w14:paraId="519A5869"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-0,124</w:t>
            </w:r>
          </w:p>
        </w:tc>
        <w:tc>
          <w:tcPr>
            <w:tcW w:w="763" w:type="dxa"/>
            <w:tcBorders>
              <w:top w:val="nil"/>
              <w:left w:val="nil"/>
              <w:bottom w:val="single" w:sz="8" w:space="0" w:color="000000"/>
              <w:right w:val="single" w:sz="8" w:space="0" w:color="000000"/>
            </w:tcBorders>
            <w:shd w:val="clear" w:color="auto" w:fill="auto"/>
            <w:noWrap/>
            <w:hideMark/>
          </w:tcPr>
          <w:p w14:paraId="293EA07E"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-,532</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14" w:type="dxa"/>
            <w:tcBorders>
              <w:top w:val="nil"/>
              <w:left w:val="nil"/>
              <w:bottom w:val="single" w:sz="8" w:space="0" w:color="000000"/>
              <w:right w:val="single" w:sz="8" w:space="0" w:color="000000"/>
            </w:tcBorders>
            <w:shd w:val="clear" w:color="auto" w:fill="auto"/>
            <w:noWrap/>
            <w:hideMark/>
          </w:tcPr>
          <w:p w14:paraId="629FCE46"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,407</w:t>
            </w:r>
            <w:r w:rsidRPr="006D5ADC">
              <w:rPr>
                <w:rFonts w:ascii="Times New Roman" w:eastAsia="Times New Roman" w:hAnsi="Times New Roman" w:cs="Times New Roman"/>
                <w:color w:val="000000" w:themeColor="text1"/>
                <w:sz w:val="16"/>
                <w:szCs w:val="16"/>
                <w:vertAlign w:val="superscript"/>
                <w:lang w:val="en-GB" w:eastAsia="ca-ES"/>
              </w:rPr>
              <w:t>**</w:t>
            </w:r>
          </w:p>
        </w:tc>
        <w:tc>
          <w:tcPr>
            <w:tcW w:w="617" w:type="dxa"/>
            <w:tcBorders>
              <w:top w:val="nil"/>
              <w:left w:val="nil"/>
              <w:bottom w:val="single" w:sz="8" w:space="0" w:color="000000"/>
              <w:right w:val="single" w:sz="8" w:space="0" w:color="000000"/>
            </w:tcBorders>
            <w:shd w:val="clear" w:color="auto" w:fill="auto"/>
            <w:noWrap/>
            <w:hideMark/>
          </w:tcPr>
          <w:p w14:paraId="27B93EBB" w14:textId="77777777" w:rsidR="00200F1E" w:rsidRPr="006D5ADC" w:rsidRDefault="00200F1E" w:rsidP="00200F1E">
            <w:pPr>
              <w:spacing w:after="0" w:line="240" w:lineRule="auto"/>
              <w:jc w:val="right"/>
              <w:rPr>
                <w:rFonts w:ascii="Times New Roman" w:eastAsia="Times New Roman" w:hAnsi="Times New Roman" w:cs="Times New Roman"/>
                <w:color w:val="000000" w:themeColor="text1"/>
                <w:sz w:val="16"/>
                <w:szCs w:val="16"/>
                <w:lang w:val="en-GB" w:eastAsia="ca-ES"/>
              </w:rPr>
            </w:pPr>
            <w:r w:rsidRPr="006D5ADC">
              <w:rPr>
                <w:rFonts w:ascii="Times New Roman" w:eastAsia="Times New Roman" w:hAnsi="Times New Roman" w:cs="Times New Roman"/>
                <w:color w:val="000000" w:themeColor="text1"/>
                <w:sz w:val="16"/>
                <w:szCs w:val="16"/>
                <w:lang w:val="en-GB" w:eastAsia="ca-ES"/>
              </w:rPr>
              <w:t>1</w:t>
            </w:r>
          </w:p>
        </w:tc>
      </w:tr>
    </w:tbl>
    <w:p w14:paraId="365FB234" w14:textId="3DE73422" w:rsidR="00D41803" w:rsidRPr="006D5ADC" w:rsidRDefault="00200F1E" w:rsidP="00D41803">
      <w:pPr>
        <w:tabs>
          <w:tab w:val="left" w:pos="1119"/>
        </w:tabs>
        <w:spacing w:after="100" w:afterAutospacing="1" w:line="240" w:lineRule="auto"/>
        <w:rPr>
          <w:rFonts w:ascii="Times New Roman" w:hAnsi="Times New Roman" w:cs="Times New Roman"/>
          <w:color w:val="000000" w:themeColor="text1"/>
          <w:sz w:val="24"/>
          <w:szCs w:val="24"/>
          <w:lang w:val="en-GB"/>
        </w:rPr>
      </w:pPr>
      <w:r w:rsidRPr="006D5ADC">
        <w:rPr>
          <w:rFonts w:ascii="Times New Roman" w:eastAsia="Times New Roman" w:hAnsi="Times New Roman" w:cs="Times New Roman"/>
          <w:color w:val="000000" w:themeColor="text1"/>
          <w:sz w:val="24"/>
          <w:szCs w:val="24"/>
          <w:lang w:val="en-GB"/>
        </w:rPr>
        <w:t xml:space="preserve"> </w:t>
      </w:r>
    </w:p>
    <w:p w14:paraId="70A80AC4" w14:textId="33A62C91" w:rsidR="00200F1E" w:rsidRPr="006D5ADC" w:rsidRDefault="00200F1E" w:rsidP="00D41803">
      <w:pPr>
        <w:tabs>
          <w:tab w:val="left" w:pos="1119"/>
        </w:tabs>
        <w:spacing w:after="100" w:afterAutospacing="1" w:line="240" w:lineRule="auto"/>
        <w:rPr>
          <w:rFonts w:ascii="Times New Roman" w:eastAsia="Times New Roman" w:hAnsi="Times New Roman" w:cs="Times New Roman"/>
          <w:color w:val="000000" w:themeColor="text1"/>
          <w:sz w:val="16"/>
          <w:szCs w:val="16"/>
          <w:shd w:val="clear" w:color="auto" w:fill="FFFFFF"/>
          <w:lang w:val="en-GB" w:eastAsia="es-ES"/>
        </w:rPr>
      </w:pPr>
      <w:r w:rsidRPr="006D5ADC">
        <w:rPr>
          <w:rFonts w:ascii="Times New Roman" w:eastAsia="Times New Roman" w:hAnsi="Times New Roman" w:cs="Times New Roman"/>
          <w:color w:val="000000" w:themeColor="text1"/>
          <w:sz w:val="16"/>
          <w:szCs w:val="16"/>
          <w:shd w:val="clear" w:color="auto" w:fill="FFFFFF"/>
          <w:lang w:val="en-GB" w:eastAsia="es-ES"/>
        </w:rPr>
        <w:t>Stars correspond to the p-</w:t>
      </w:r>
      <w:proofErr w:type="gramStart"/>
      <w:r w:rsidRPr="006D5ADC">
        <w:rPr>
          <w:rFonts w:ascii="Times New Roman" w:eastAsia="Times New Roman" w:hAnsi="Times New Roman" w:cs="Times New Roman"/>
          <w:color w:val="000000" w:themeColor="text1"/>
          <w:sz w:val="16"/>
          <w:szCs w:val="16"/>
          <w:shd w:val="clear" w:color="auto" w:fill="FFFFFF"/>
          <w:lang w:val="en-GB" w:eastAsia="es-ES"/>
        </w:rPr>
        <w:t>value:.</w:t>
      </w:r>
      <w:proofErr w:type="gramEnd"/>
      <w:r w:rsidRPr="006D5ADC">
        <w:rPr>
          <w:rFonts w:ascii="Times New Roman" w:eastAsia="Times New Roman" w:hAnsi="Times New Roman" w:cs="Times New Roman"/>
          <w:color w:val="000000" w:themeColor="text1"/>
          <w:sz w:val="16"/>
          <w:szCs w:val="16"/>
          <w:shd w:val="clear" w:color="auto" w:fill="FFFFFF"/>
          <w:lang w:val="en-GB" w:eastAsia="es-ES"/>
        </w:rPr>
        <w:t>*for p &lt; 0.05. and**for p &lt; 0.01.</w:t>
      </w:r>
    </w:p>
    <w:p w14:paraId="09088534" w14:textId="48A0940D" w:rsidR="00287640" w:rsidRPr="006D5ADC" w:rsidRDefault="00287640"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r w:rsidRPr="006D5ADC">
        <w:rPr>
          <w:rFonts w:ascii="Times New Roman" w:eastAsia="Times New Roman" w:hAnsi="Times New Roman" w:cs="Times New Roman"/>
          <w:color w:val="000000" w:themeColor="text1"/>
          <w:sz w:val="16"/>
          <w:szCs w:val="16"/>
          <w:shd w:val="clear" w:color="auto" w:fill="FFFFFF"/>
          <w:lang w:val="en-GB" w:eastAsia="es-ES"/>
        </w:rPr>
        <w:t xml:space="preserve">Source: </w:t>
      </w:r>
      <w:r w:rsidRPr="006D5ADC">
        <w:rPr>
          <w:rFonts w:ascii="Times New Roman" w:eastAsia="Times New Roman" w:hAnsi="Times New Roman" w:cs="Times New Roman"/>
          <w:color w:val="000000" w:themeColor="text1"/>
          <w:sz w:val="20"/>
          <w:szCs w:val="20"/>
          <w:lang w:val="en-GB"/>
        </w:rPr>
        <w:t>authors’ own work based on FADN data</w:t>
      </w:r>
    </w:p>
    <w:p w14:paraId="45F0BE26" w14:textId="25095E60" w:rsidR="00B5440D" w:rsidRPr="006D5ADC" w:rsidRDefault="00B5440D"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737656F3" w14:textId="7FA6D135" w:rsidR="006929FA" w:rsidRPr="006D5ADC" w:rsidRDefault="006929FA"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3DB4DC0F" w14:textId="33AC5F4A" w:rsidR="006929FA" w:rsidRPr="006D5ADC" w:rsidRDefault="006929FA"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76D0639C" w14:textId="4B0E8A7D" w:rsidR="006929FA" w:rsidRPr="006D5ADC" w:rsidRDefault="006929FA"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07E3C14B" w14:textId="287BCB06" w:rsidR="006929FA" w:rsidRPr="006D5ADC" w:rsidRDefault="006929FA"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30286565" w14:textId="149F7FB7" w:rsidR="006929FA" w:rsidRPr="006D5ADC" w:rsidRDefault="006929FA"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45F35BD5" w14:textId="2416D7BE" w:rsidR="006929FA" w:rsidRPr="006D5ADC" w:rsidRDefault="006929FA"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1B5F53F1" w14:textId="60E1A2C2" w:rsidR="006929FA" w:rsidRPr="006D5ADC" w:rsidRDefault="006929FA"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4B2DD573" w14:textId="77777777" w:rsidR="006929FA" w:rsidRPr="006D5ADC" w:rsidRDefault="006929FA" w:rsidP="00D41803">
      <w:pPr>
        <w:tabs>
          <w:tab w:val="left" w:pos="1119"/>
        </w:tabs>
        <w:spacing w:after="100" w:afterAutospacing="1" w:line="240" w:lineRule="auto"/>
        <w:rPr>
          <w:rFonts w:ascii="Times New Roman" w:eastAsia="Times New Roman" w:hAnsi="Times New Roman" w:cs="Times New Roman"/>
          <w:color w:val="000000" w:themeColor="text1"/>
          <w:sz w:val="20"/>
          <w:szCs w:val="20"/>
          <w:lang w:val="en-GB"/>
        </w:rPr>
      </w:pPr>
    </w:p>
    <w:p w14:paraId="2FCECC11" w14:textId="6F5F7959" w:rsidR="00287640" w:rsidRPr="006D5ADC" w:rsidRDefault="00287640" w:rsidP="00D41803">
      <w:pPr>
        <w:tabs>
          <w:tab w:val="left" w:pos="1119"/>
        </w:tabs>
        <w:spacing w:after="100" w:afterAutospacing="1" w:line="240" w:lineRule="auto"/>
        <w:rPr>
          <w:rFonts w:ascii="Times New Roman" w:eastAsia="Times New Roman" w:hAnsi="Times New Roman" w:cs="Times New Roman"/>
          <w:color w:val="000000" w:themeColor="text1"/>
          <w:sz w:val="24"/>
          <w:szCs w:val="24"/>
          <w:lang w:val="en-GB"/>
        </w:rPr>
      </w:pPr>
      <w:bookmarkStart w:id="1" w:name="_Hlk87883368"/>
      <w:r w:rsidRPr="006D5ADC">
        <w:rPr>
          <w:rFonts w:ascii="Times New Roman" w:eastAsia="Times New Roman" w:hAnsi="Times New Roman" w:cs="Times New Roman"/>
          <w:color w:val="000000" w:themeColor="text1"/>
          <w:sz w:val="24"/>
          <w:szCs w:val="24"/>
          <w:lang w:val="en-GB"/>
        </w:rPr>
        <w:lastRenderedPageBreak/>
        <w:t xml:space="preserve">Figure </w:t>
      </w:r>
      <w:r w:rsidR="00C0312A" w:rsidRPr="006D5ADC">
        <w:rPr>
          <w:rFonts w:ascii="Times New Roman" w:eastAsia="Times New Roman" w:hAnsi="Times New Roman" w:cs="Times New Roman"/>
          <w:color w:val="000000" w:themeColor="text1"/>
          <w:sz w:val="24"/>
          <w:szCs w:val="24"/>
          <w:lang w:val="en-GB"/>
        </w:rPr>
        <w:t>B</w:t>
      </w:r>
      <w:r w:rsidRPr="006D5ADC">
        <w:rPr>
          <w:rFonts w:ascii="Times New Roman" w:eastAsia="Times New Roman" w:hAnsi="Times New Roman" w:cs="Times New Roman"/>
          <w:color w:val="000000" w:themeColor="text1"/>
          <w:sz w:val="24"/>
          <w:szCs w:val="24"/>
          <w:lang w:val="en-GB"/>
        </w:rPr>
        <w:t>1. The relationship between number of cows and Imputed Family Labour costs in EU countries (2008 – 2018)</w:t>
      </w:r>
      <w:bookmarkEnd w:id="1"/>
    </w:p>
    <w:p w14:paraId="4F99DC77" w14:textId="1F8FB056" w:rsidR="0083398A" w:rsidRPr="006D5ADC" w:rsidRDefault="0083398A" w:rsidP="006929FA">
      <w:pPr>
        <w:tabs>
          <w:tab w:val="left" w:pos="1119"/>
        </w:tabs>
        <w:spacing w:after="100" w:afterAutospacing="1" w:line="240" w:lineRule="auto"/>
        <w:jc w:val="center"/>
        <w:rPr>
          <w:rFonts w:ascii="Times New Roman" w:eastAsia="Times New Roman" w:hAnsi="Times New Roman" w:cs="Times New Roman"/>
          <w:color w:val="000000" w:themeColor="text1"/>
          <w:sz w:val="24"/>
          <w:szCs w:val="24"/>
          <w:lang w:val="en-GB"/>
        </w:rPr>
      </w:pPr>
      <w:r w:rsidRPr="006D5ADC">
        <w:rPr>
          <w:rFonts w:ascii="Times New Roman" w:hAnsi="Times New Roman" w:cs="Times New Roman"/>
          <w:noProof/>
          <w:color w:val="000000" w:themeColor="text1"/>
          <w:lang w:val="en-IN" w:eastAsia="en-IN"/>
        </w:rPr>
        <w:drawing>
          <wp:inline distT="0" distB="0" distL="0" distR="0" wp14:anchorId="3927F951" wp14:editId="32C866AC">
            <wp:extent cx="4485261" cy="3240000"/>
            <wp:effectExtent l="0" t="0" r="0" b="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85261" cy="3240000"/>
                    </a:xfrm>
                    <a:prstGeom prst="rect">
                      <a:avLst/>
                    </a:prstGeom>
                    <a:noFill/>
                    <a:ln>
                      <a:noFill/>
                    </a:ln>
                  </pic:spPr>
                </pic:pic>
              </a:graphicData>
            </a:graphic>
          </wp:inline>
        </w:drawing>
      </w:r>
    </w:p>
    <w:p w14:paraId="592542E3" w14:textId="77777777" w:rsidR="00200F1E" w:rsidRPr="006D5ADC" w:rsidRDefault="00200F1E" w:rsidP="00200F1E">
      <w:pPr>
        <w:tabs>
          <w:tab w:val="left" w:pos="1119"/>
        </w:tabs>
        <w:spacing w:after="0" w:line="240" w:lineRule="auto"/>
        <w:rPr>
          <w:rFonts w:ascii="Times New Roman" w:eastAsia="Times New Roman" w:hAnsi="Times New Roman" w:cs="Times New Roman"/>
          <w:color w:val="000000" w:themeColor="text1"/>
          <w:sz w:val="20"/>
          <w:szCs w:val="20"/>
          <w:lang w:val="en-GB"/>
        </w:rPr>
      </w:pPr>
      <w:bookmarkStart w:id="2" w:name="_Hlk84844307"/>
      <w:r w:rsidRPr="006D5ADC">
        <w:rPr>
          <w:rFonts w:ascii="Times New Roman" w:eastAsia="Times New Roman" w:hAnsi="Times New Roman" w:cs="Times New Roman"/>
          <w:color w:val="000000" w:themeColor="text1"/>
          <w:sz w:val="20"/>
          <w:szCs w:val="20"/>
          <w:lang w:val="en-GB"/>
        </w:rPr>
        <w:t>Source: authors’ own work based on FADN data</w:t>
      </w:r>
    </w:p>
    <w:p w14:paraId="5CABA4A9" w14:textId="6BB53D8E" w:rsidR="0083398A" w:rsidRPr="006D5ADC" w:rsidRDefault="00200F1E" w:rsidP="00200F1E">
      <w:pPr>
        <w:tabs>
          <w:tab w:val="left" w:pos="1119"/>
        </w:tabs>
        <w:spacing w:after="100" w:afterAutospacing="1" w:line="240" w:lineRule="auto"/>
        <w:rPr>
          <w:rFonts w:ascii="Times New Roman" w:eastAsia="Times New Roman" w:hAnsi="Times New Roman" w:cs="Times New Roman"/>
          <w:color w:val="000000" w:themeColor="text1"/>
          <w:sz w:val="24"/>
          <w:szCs w:val="24"/>
          <w:lang w:val="en-GB"/>
        </w:rPr>
      </w:pPr>
      <w:r w:rsidRPr="006D5ADC">
        <w:rPr>
          <w:rFonts w:ascii="Times New Roman" w:eastAsia="Times New Roman" w:hAnsi="Times New Roman" w:cs="Times New Roman"/>
          <w:color w:val="000000" w:themeColor="text1"/>
          <w:sz w:val="20"/>
          <w:szCs w:val="20"/>
          <w:lang w:val="en-GB"/>
        </w:rPr>
        <w:t>Interactive view</w:t>
      </w:r>
      <w:r w:rsidR="00DE4693" w:rsidRPr="006D5ADC">
        <w:rPr>
          <w:rFonts w:ascii="Times New Roman" w:eastAsia="Times New Roman" w:hAnsi="Times New Roman" w:cs="Times New Roman"/>
          <w:color w:val="000000" w:themeColor="text1"/>
          <w:sz w:val="24"/>
          <w:szCs w:val="24"/>
          <w:lang w:val="en-GB"/>
        </w:rPr>
        <w:t xml:space="preserve">: </w:t>
      </w:r>
      <w:bookmarkEnd w:id="2"/>
      <w:r w:rsidR="00B23B8C" w:rsidRPr="006D5ADC">
        <w:fldChar w:fldCharType="begin"/>
      </w:r>
      <w:r w:rsidR="00B23B8C" w:rsidRPr="006D5ADC">
        <w:rPr>
          <w:rFonts w:ascii="Times New Roman" w:hAnsi="Times New Roman" w:cs="Times New Roman"/>
          <w:color w:val="000000" w:themeColor="text1"/>
          <w:lang w:val="en-GB"/>
        </w:rPr>
        <w:instrText xml:space="preserve"> HYPERLINK "https://datawrapper.dwcdn.net/cpfW4/1/" </w:instrText>
      </w:r>
      <w:r w:rsidR="00B23B8C" w:rsidRPr="006D5ADC">
        <w:fldChar w:fldCharType="separate"/>
      </w:r>
      <w:r w:rsidR="00DE4693" w:rsidRPr="006D5ADC">
        <w:rPr>
          <w:rStyle w:val="Hipervnculo"/>
          <w:rFonts w:ascii="Times New Roman" w:eastAsia="Times New Roman" w:hAnsi="Times New Roman" w:cs="Times New Roman"/>
          <w:color w:val="000000" w:themeColor="text1"/>
          <w:sz w:val="24"/>
          <w:szCs w:val="24"/>
          <w:lang w:val="en-GB"/>
        </w:rPr>
        <w:t>https://datawrapper.dwcdn.net/cpfW4/1/</w:t>
      </w:r>
      <w:r w:rsidR="00B23B8C" w:rsidRPr="006D5ADC">
        <w:rPr>
          <w:rStyle w:val="Hipervnculo"/>
          <w:rFonts w:ascii="Times New Roman" w:eastAsia="Times New Roman" w:hAnsi="Times New Roman" w:cs="Times New Roman"/>
          <w:color w:val="000000" w:themeColor="text1"/>
          <w:sz w:val="24"/>
          <w:szCs w:val="24"/>
          <w:lang w:val="en-GB"/>
        </w:rPr>
        <w:fldChar w:fldCharType="end"/>
      </w:r>
      <w:r w:rsidR="00DE4693" w:rsidRPr="006D5ADC">
        <w:rPr>
          <w:rFonts w:ascii="Times New Roman" w:eastAsia="Times New Roman" w:hAnsi="Times New Roman" w:cs="Times New Roman"/>
          <w:color w:val="000000" w:themeColor="text1"/>
          <w:sz w:val="24"/>
          <w:szCs w:val="24"/>
          <w:lang w:val="en-GB"/>
        </w:rPr>
        <w:t xml:space="preserve"> </w:t>
      </w:r>
    </w:p>
    <w:p w14:paraId="3FD8C2A8" w14:textId="11E9D6B5" w:rsidR="0083398A" w:rsidRPr="006D5ADC" w:rsidRDefault="00287640" w:rsidP="006929FA">
      <w:pPr>
        <w:rPr>
          <w:rFonts w:ascii="Times New Roman" w:eastAsia="Times New Roman" w:hAnsi="Times New Roman" w:cs="Times New Roman"/>
          <w:color w:val="000000" w:themeColor="text1"/>
          <w:sz w:val="24"/>
          <w:szCs w:val="24"/>
          <w:lang w:val="en-GB"/>
        </w:rPr>
      </w:pPr>
      <w:r w:rsidRPr="006D5ADC">
        <w:rPr>
          <w:rFonts w:ascii="Times New Roman" w:eastAsia="Times New Roman" w:hAnsi="Times New Roman" w:cs="Times New Roman"/>
          <w:color w:val="000000" w:themeColor="text1"/>
          <w:sz w:val="24"/>
          <w:szCs w:val="24"/>
          <w:lang w:val="en-GB"/>
        </w:rPr>
        <w:t xml:space="preserve">Figure </w:t>
      </w:r>
      <w:r w:rsidR="00C0312A" w:rsidRPr="006D5ADC">
        <w:rPr>
          <w:rFonts w:ascii="Times New Roman" w:eastAsia="Times New Roman" w:hAnsi="Times New Roman" w:cs="Times New Roman"/>
          <w:color w:val="000000" w:themeColor="text1"/>
          <w:sz w:val="24"/>
          <w:szCs w:val="24"/>
          <w:lang w:val="en-GB"/>
        </w:rPr>
        <w:t>B</w:t>
      </w:r>
      <w:r w:rsidRPr="006D5ADC">
        <w:rPr>
          <w:rFonts w:ascii="Times New Roman" w:eastAsia="Times New Roman" w:hAnsi="Times New Roman" w:cs="Times New Roman"/>
          <w:color w:val="000000" w:themeColor="text1"/>
          <w:sz w:val="24"/>
          <w:szCs w:val="24"/>
          <w:lang w:val="en-GB"/>
        </w:rPr>
        <w:t xml:space="preserve">2. The relationship between </w:t>
      </w:r>
      <w:r w:rsidR="00F611C0" w:rsidRPr="006D5ADC">
        <w:rPr>
          <w:rFonts w:ascii="Times New Roman" w:eastAsia="Times New Roman" w:hAnsi="Times New Roman" w:cs="Times New Roman"/>
          <w:color w:val="000000" w:themeColor="text1"/>
          <w:sz w:val="24"/>
          <w:szCs w:val="24"/>
          <w:lang w:val="en-GB"/>
        </w:rPr>
        <w:t xml:space="preserve">the </w:t>
      </w:r>
      <w:r w:rsidRPr="006D5ADC">
        <w:rPr>
          <w:rFonts w:ascii="Times New Roman" w:eastAsia="Times New Roman" w:hAnsi="Times New Roman" w:cs="Times New Roman"/>
          <w:color w:val="000000" w:themeColor="text1"/>
          <w:sz w:val="24"/>
          <w:szCs w:val="24"/>
          <w:lang w:val="en-GB"/>
        </w:rPr>
        <w:t>number of cows and Family Labour (%) in EU countries (2008 – 2018)</w:t>
      </w:r>
    </w:p>
    <w:p w14:paraId="3F7DD5A0" w14:textId="1AC6FF99" w:rsidR="0083398A" w:rsidRPr="006D5ADC" w:rsidRDefault="00B23B8C" w:rsidP="006929FA">
      <w:pPr>
        <w:tabs>
          <w:tab w:val="left" w:pos="1119"/>
        </w:tabs>
        <w:spacing w:after="100" w:afterAutospacing="1" w:line="240" w:lineRule="auto"/>
        <w:jc w:val="center"/>
        <w:rPr>
          <w:rFonts w:ascii="Times New Roman" w:eastAsia="Times New Roman" w:hAnsi="Times New Roman" w:cs="Times New Roman"/>
          <w:color w:val="000000" w:themeColor="text1"/>
          <w:sz w:val="24"/>
          <w:szCs w:val="24"/>
          <w:lang w:val="en-GB"/>
        </w:rPr>
      </w:pPr>
      <w:r w:rsidRPr="006D5ADC">
        <w:rPr>
          <w:rFonts w:ascii="Times New Roman" w:hAnsi="Times New Roman" w:cs="Times New Roman"/>
          <w:noProof/>
          <w:color w:val="000000" w:themeColor="text1"/>
          <w:lang w:val="en-IN" w:eastAsia="en-IN"/>
        </w:rPr>
        <w:drawing>
          <wp:inline distT="0" distB="0" distL="0" distR="0" wp14:anchorId="5C4F167B" wp14:editId="5CA0EF4E">
            <wp:extent cx="4485992" cy="3240000"/>
            <wp:effectExtent l="0" t="0" r="0" b="0"/>
            <wp:docPr id="2" name="Imagen 2" descr="Gráfico, Gráfico de dispersión,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dispersión, Gráfico de burbujas&#10;&#10;Descripción generada automá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85992" cy="3240000"/>
                    </a:xfrm>
                    <a:prstGeom prst="rect">
                      <a:avLst/>
                    </a:prstGeom>
                    <a:noFill/>
                    <a:ln>
                      <a:noFill/>
                    </a:ln>
                  </pic:spPr>
                </pic:pic>
              </a:graphicData>
            </a:graphic>
          </wp:inline>
        </w:drawing>
      </w:r>
    </w:p>
    <w:p w14:paraId="6403E21D" w14:textId="77777777" w:rsidR="00200F1E" w:rsidRPr="006D5ADC" w:rsidRDefault="00200F1E" w:rsidP="00200F1E">
      <w:pPr>
        <w:tabs>
          <w:tab w:val="left" w:pos="1119"/>
        </w:tabs>
        <w:spacing w:after="0" w:line="240" w:lineRule="auto"/>
        <w:rPr>
          <w:rFonts w:ascii="Times New Roman" w:eastAsia="Times New Roman" w:hAnsi="Times New Roman" w:cs="Times New Roman"/>
          <w:color w:val="000000" w:themeColor="text1"/>
          <w:sz w:val="20"/>
          <w:szCs w:val="20"/>
          <w:lang w:val="en-GB"/>
        </w:rPr>
      </w:pPr>
      <w:r w:rsidRPr="006D5ADC">
        <w:rPr>
          <w:rFonts w:ascii="Times New Roman" w:eastAsia="Times New Roman" w:hAnsi="Times New Roman" w:cs="Times New Roman"/>
          <w:color w:val="000000" w:themeColor="text1"/>
          <w:sz w:val="20"/>
          <w:szCs w:val="20"/>
          <w:lang w:val="en-GB"/>
        </w:rPr>
        <w:t>Source: authors’ own work based on FADN data</w:t>
      </w:r>
    </w:p>
    <w:p w14:paraId="4D182D92" w14:textId="13C31010" w:rsidR="00C0312A" w:rsidRPr="006D5ADC" w:rsidRDefault="00200F1E" w:rsidP="005C3E43">
      <w:pPr>
        <w:tabs>
          <w:tab w:val="left" w:pos="1119"/>
          <w:tab w:val="left" w:pos="5930"/>
        </w:tabs>
        <w:spacing w:after="100" w:afterAutospacing="1" w:line="240" w:lineRule="auto"/>
        <w:rPr>
          <w:rFonts w:ascii="Times New Roman" w:eastAsia="Times New Roman" w:hAnsi="Times New Roman" w:cs="Times New Roman"/>
          <w:color w:val="000000" w:themeColor="text1"/>
          <w:sz w:val="24"/>
          <w:szCs w:val="24"/>
          <w:lang w:val="en-GB"/>
        </w:rPr>
      </w:pPr>
      <w:r w:rsidRPr="006D5ADC">
        <w:rPr>
          <w:rFonts w:ascii="Times New Roman" w:eastAsia="Times New Roman" w:hAnsi="Times New Roman" w:cs="Times New Roman"/>
          <w:color w:val="000000" w:themeColor="text1"/>
          <w:sz w:val="20"/>
          <w:szCs w:val="20"/>
          <w:lang w:val="en-GB"/>
        </w:rPr>
        <w:t>Interactive view:</w:t>
      </w:r>
      <w:r w:rsidR="00B23B8C" w:rsidRPr="006D5ADC">
        <w:rPr>
          <w:rFonts w:ascii="Times New Roman" w:eastAsia="Times New Roman" w:hAnsi="Times New Roman" w:cs="Times New Roman"/>
          <w:color w:val="000000" w:themeColor="text1"/>
          <w:sz w:val="24"/>
          <w:szCs w:val="24"/>
          <w:lang w:val="en-GB"/>
        </w:rPr>
        <w:t xml:space="preserve">: </w:t>
      </w:r>
      <w:hyperlink r:id="rId6" w:history="1">
        <w:r w:rsidR="00287640" w:rsidRPr="006D5ADC">
          <w:rPr>
            <w:rStyle w:val="Hipervnculo"/>
            <w:rFonts w:ascii="Times New Roman" w:eastAsia="Times New Roman" w:hAnsi="Times New Roman" w:cs="Times New Roman"/>
            <w:color w:val="000000" w:themeColor="text1"/>
            <w:sz w:val="24"/>
            <w:szCs w:val="24"/>
            <w:lang w:val="en-GB"/>
          </w:rPr>
          <w:t>https://www.datawrapper.de/_/w89mn/</w:t>
        </w:r>
      </w:hyperlink>
      <w:r w:rsidRPr="006D5ADC">
        <w:rPr>
          <w:rFonts w:ascii="Times New Roman" w:eastAsia="Times New Roman" w:hAnsi="Times New Roman" w:cs="Times New Roman"/>
          <w:color w:val="000000" w:themeColor="text1"/>
          <w:sz w:val="24"/>
          <w:szCs w:val="24"/>
          <w:lang w:val="en-GB"/>
        </w:rPr>
        <w:tab/>
      </w:r>
    </w:p>
    <w:p w14:paraId="194DE0C7" w14:textId="2E18EB2B" w:rsidR="0083398A" w:rsidRPr="006D5ADC" w:rsidRDefault="00287640" w:rsidP="00C0312A">
      <w:pPr>
        <w:tabs>
          <w:tab w:val="left" w:pos="1119"/>
        </w:tabs>
        <w:spacing w:after="100" w:afterAutospacing="1" w:line="240" w:lineRule="auto"/>
        <w:rPr>
          <w:rFonts w:ascii="Times New Roman" w:eastAsia="Times New Roman" w:hAnsi="Times New Roman" w:cs="Times New Roman"/>
          <w:color w:val="000000" w:themeColor="text1"/>
          <w:sz w:val="24"/>
          <w:szCs w:val="24"/>
          <w:lang w:val="en-GB"/>
        </w:rPr>
      </w:pPr>
      <w:r w:rsidRPr="006D5ADC">
        <w:rPr>
          <w:rFonts w:ascii="Times New Roman" w:eastAsia="Times New Roman" w:hAnsi="Times New Roman" w:cs="Times New Roman"/>
          <w:color w:val="000000" w:themeColor="text1"/>
          <w:sz w:val="24"/>
          <w:szCs w:val="24"/>
          <w:lang w:val="en-GB"/>
        </w:rPr>
        <w:lastRenderedPageBreak/>
        <w:t xml:space="preserve">Figure </w:t>
      </w:r>
      <w:r w:rsidR="00C0312A" w:rsidRPr="006D5ADC">
        <w:rPr>
          <w:rFonts w:ascii="Times New Roman" w:eastAsia="Times New Roman" w:hAnsi="Times New Roman" w:cs="Times New Roman"/>
          <w:color w:val="000000" w:themeColor="text1"/>
          <w:sz w:val="24"/>
          <w:szCs w:val="24"/>
          <w:lang w:val="en-GB"/>
        </w:rPr>
        <w:t>B</w:t>
      </w:r>
      <w:r w:rsidRPr="006D5ADC">
        <w:rPr>
          <w:rFonts w:ascii="Times New Roman" w:eastAsia="Times New Roman" w:hAnsi="Times New Roman" w:cs="Times New Roman"/>
          <w:color w:val="000000" w:themeColor="text1"/>
          <w:sz w:val="24"/>
          <w:szCs w:val="24"/>
          <w:lang w:val="en-GB"/>
        </w:rPr>
        <w:t>3. The relationship between number of cows and the balance of subsidies and taxes in EU countries (2008 – 2018)</w:t>
      </w:r>
    </w:p>
    <w:p w14:paraId="5BB4EA0A" w14:textId="77777777" w:rsidR="0083398A" w:rsidRPr="006D5ADC" w:rsidRDefault="0083398A" w:rsidP="006929FA">
      <w:pPr>
        <w:tabs>
          <w:tab w:val="left" w:pos="1119"/>
        </w:tabs>
        <w:spacing w:after="100" w:afterAutospacing="1" w:line="240" w:lineRule="auto"/>
        <w:ind w:left="720"/>
        <w:contextualSpacing/>
        <w:rPr>
          <w:rFonts w:ascii="Times New Roman" w:eastAsia="Times New Roman" w:hAnsi="Times New Roman" w:cs="Times New Roman"/>
          <w:color w:val="000000" w:themeColor="text1"/>
          <w:sz w:val="24"/>
          <w:szCs w:val="24"/>
          <w:lang w:val="en-GB"/>
        </w:rPr>
      </w:pPr>
      <w:r w:rsidRPr="006D5ADC">
        <w:rPr>
          <w:rFonts w:ascii="Times New Roman" w:eastAsia="Calibri" w:hAnsi="Times New Roman" w:cs="Times New Roman"/>
          <w:noProof/>
          <w:color w:val="000000" w:themeColor="text1"/>
          <w:lang w:val="en-IN" w:eastAsia="en-IN"/>
        </w:rPr>
        <w:drawing>
          <wp:inline distT="0" distB="0" distL="0" distR="0" wp14:anchorId="54661B90" wp14:editId="1D9D2FEB">
            <wp:extent cx="4485261" cy="3240000"/>
            <wp:effectExtent l="0" t="0" r="0" b="0"/>
            <wp:docPr id="41" name="Imagen 41" descr="Gráfico, Gráfico de dispersión,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ráfico, Gráfico de dispersión, Gráfico de burbujas&#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5261" cy="3240000"/>
                    </a:xfrm>
                    <a:prstGeom prst="rect">
                      <a:avLst/>
                    </a:prstGeom>
                    <a:noFill/>
                    <a:ln>
                      <a:noFill/>
                    </a:ln>
                  </pic:spPr>
                </pic:pic>
              </a:graphicData>
            </a:graphic>
          </wp:inline>
        </w:drawing>
      </w:r>
    </w:p>
    <w:p w14:paraId="2D76F14F" w14:textId="77777777" w:rsidR="00200F1E" w:rsidRPr="006D5ADC" w:rsidRDefault="00200F1E" w:rsidP="00200F1E">
      <w:pPr>
        <w:tabs>
          <w:tab w:val="left" w:pos="1119"/>
        </w:tabs>
        <w:spacing w:after="0" w:line="240" w:lineRule="auto"/>
        <w:rPr>
          <w:rFonts w:ascii="Times New Roman" w:eastAsia="Times New Roman" w:hAnsi="Times New Roman" w:cs="Times New Roman"/>
          <w:color w:val="000000" w:themeColor="text1"/>
          <w:sz w:val="20"/>
          <w:szCs w:val="20"/>
          <w:lang w:val="en-GB"/>
        </w:rPr>
      </w:pPr>
      <w:r w:rsidRPr="006D5ADC">
        <w:rPr>
          <w:rFonts w:ascii="Times New Roman" w:eastAsia="Times New Roman" w:hAnsi="Times New Roman" w:cs="Times New Roman"/>
          <w:color w:val="000000" w:themeColor="text1"/>
          <w:sz w:val="20"/>
          <w:szCs w:val="20"/>
          <w:lang w:val="en-GB"/>
        </w:rPr>
        <w:t>Source: authors’ own work based on FADN data</w:t>
      </w:r>
    </w:p>
    <w:p w14:paraId="468360DE" w14:textId="20902620" w:rsidR="0083398A" w:rsidRPr="006D5ADC" w:rsidRDefault="00200F1E" w:rsidP="00200F1E">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r w:rsidRPr="006D5ADC">
        <w:rPr>
          <w:rFonts w:ascii="Times New Roman" w:eastAsia="Times New Roman" w:hAnsi="Times New Roman" w:cs="Times New Roman"/>
          <w:color w:val="000000" w:themeColor="text1"/>
          <w:sz w:val="20"/>
          <w:szCs w:val="20"/>
          <w:lang w:val="en-GB"/>
        </w:rPr>
        <w:t>Interactive view</w:t>
      </w:r>
      <w:r w:rsidR="0083398A" w:rsidRPr="006D5ADC">
        <w:rPr>
          <w:rFonts w:ascii="Times New Roman" w:eastAsia="Times New Roman" w:hAnsi="Times New Roman" w:cs="Times New Roman"/>
          <w:color w:val="000000" w:themeColor="text1"/>
          <w:sz w:val="24"/>
          <w:szCs w:val="24"/>
          <w:lang w:val="en-GB"/>
        </w:rPr>
        <w:t xml:space="preserve">: </w:t>
      </w:r>
      <w:hyperlink r:id="rId8" w:history="1">
        <w:r w:rsidR="0083398A" w:rsidRPr="006D5ADC">
          <w:rPr>
            <w:rFonts w:ascii="Times New Roman" w:eastAsia="Times New Roman" w:hAnsi="Times New Roman" w:cs="Times New Roman"/>
            <w:color w:val="000000" w:themeColor="text1"/>
            <w:sz w:val="24"/>
            <w:szCs w:val="24"/>
            <w:u w:val="single"/>
            <w:lang w:val="en-GB"/>
          </w:rPr>
          <w:t>https://datawrapper.dwcdn.net/fj96k/2/</w:t>
        </w:r>
      </w:hyperlink>
      <w:r w:rsidR="0083398A" w:rsidRPr="006D5ADC">
        <w:rPr>
          <w:rFonts w:ascii="Times New Roman" w:eastAsia="Times New Roman" w:hAnsi="Times New Roman" w:cs="Times New Roman"/>
          <w:color w:val="000000" w:themeColor="text1"/>
          <w:sz w:val="24"/>
          <w:szCs w:val="24"/>
          <w:lang w:val="en-GB"/>
        </w:rPr>
        <w:t xml:space="preserve"> </w:t>
      </w:r>
    </w:p>
    <w:p w14:paraId="5513520C" w14:textId="77777777" w:rsidR="005C3E43" w:rsidRPr="006D5ADC" w:rsidRDefault="005C3E43" w:rsidP="00200F1E">
      <w:pPr>
        <w:tabs>
          <w:tab w:val="left" w:pos="1119"/>
        </w:tabs>
        <w:spacing w:after="100" w:afterAutospacing="1" w:line="240" w:lineRule="auto"/>
        <w:jc w:val="both"/>
        <w:rPr>
          <w:rFonts w:ascii="Times New Roman" w:eastAsia="Times New Roman" w:hAnsi="Times New Roman" w:cs="Times New Roman"/>
          <w:color w:val="000000" w:themeColor="text1"/>
          <w:sz w:val="24"/>
          <w:szCs w:val="24"/>
          <w:lang w:val="en-GB"/>
        </w:rPr>
      </w:pPr>
    </w:p>
    <w:p w14:paraId="791A6A09" w14:textId="77777777" w:rsidR="005C3E43" w:rsidRPr="006D5ADC" w:rsidRDefault="005C3E43" w:rsidP="005C3E43">
      <w:pPr>
        <w:spacing w:after="100" w:afterAutospacing="1" w:line="240" w:lineRule="auto"/>
        <w:jc w:val="center"/>
        <w:rPr>
          <w:rFonts w:ascii="Times New Roman" w:hAnsi="Times New Roman" w:cs="Times New Roman"/>
          <w:b/>
          <w:bCs/>
          <w:color w:val="000000" w:themeColor="text1"/>
          <w:lang w:val="en-GB"/>
        </w:rPr>
      </w:pPr>
      <w:r w:rsidRPr="006D5ADC">
        <w:rPr>
          <w:rFonts w:ascii="Times New Roman" w:hAnsi="Times New Roman" w:cs="Times New Roman"/>
          <w:b/>
          <w:bCs/>
          <w:color w:val="000000" w:themeColor="text1"/>
          <w:lang w:val="en-GB"/>
        </w:rPr>
        <w:t>Appendix 2. The European dairy sector</w:t>
      </w:r>
    </w:p>
    <w:p w14:paraId="0562C6CC" w14:textId="77777777"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According to </w:t>
      </w:r>
      <w:hyperlink r:id="rId9" w:tgtFrame="_blank" w:history="1">
        <w:proofErr w:type="spellStart"/>
        <w:r w:rsidRPr="006D5ADC">
          <w:rPr>
            <w:rStyle w:val="sciprofiles-linkname"/>
            <w:rFonts w:ascii="Times New Roman" w:hAnsi="Times New Roman" w:cs="Times New Roman"/>
            <w:color w:val="000000" w:themeColor="text1"/>
            <w:shd w:val="clear" w:color="auto" w:fill="FFFFFF"/>
            <w:lang w:val="en-GB"/>
          </w:rPr>
          <w:t>Klikocka</w:t>
        </w:r>
        <w:proofErr w:type="spellEnd"/>
      </w:hyperlink>
      <w:r w:rsidRPr="006D5ADC">
        <w:rPr>
          <w:rFonts w:ascii="Times New Roman" w:hAnsi="Times New Roman" w:cs="Times New Roman"/>
          <w:color w:val="000000" w:themeColor="text1"/>
          <w:lang w:val="en-GB"/>
        </w:rPr>
        <w:t xml:space="preserve"> et al (2015) the European agricultural model is characterised by a close relationship with the economic and natural environment, utilising its own workforce and maintaining a relatively limited unit concentration. This model emphasises modern production practices that avoid overexploitation of natural resources and the environment, prioritising food production for local needs while gradually increasing export capacity. Additionally, the European agricultural model adheres to strict quality, environmental, and food safety standards. However, this model is not competitive with large-scale commercial farms commonly found in America, Australia, New Zealand, and the Republic of South Africa (RSA), and therefore requires financial support from public funds. Despite its economic functions, the European agricultural model also serves important public functions. </w:t>
      </w:r>
    </w:p>
    <w:p w14:paraId="39712666" w14:textId="77777777"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In concrete, the European Union dairy sector significantly contributes to the region’s agricultural output, accounting for over 12% of the total agricultural output. Milk production occurs in all EU Member States, albeit with varying farm and herd sizes, yields, and farming methods. For instance, while free-range farming is common in Alpine areas, large specialised dairy farms dominate in the northwest and centre of Europe. In 2016, dairies across the EU processed 157 million tonnes of raw milk into products such as butter and cheese (European Commission, 2018) </w:t>
      </w:r>
    </w:p>
    <w:p w14:paraId="44DAE9ED" w14:textId="77777777"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As part of the common agricultural policy, the EU's dairy policy employs a range of mechanisms to support farmers and address market imbalances, including common market organisation, public intervention and private storage provisions, direct payments, and rural development measures. The policy has undergone regular updates over time, with one significant development being the elimination of milk quotas in 2015.</w:t>
      </w:r>
    </w:p>
    <w:p w14:paraId="1D4CFEE5" w14:textId="77777777"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lastRenderedPageBreak/>
        <w:t>The Common Agricultural Policy (CAP) reforms have significantly impacted milk prices in the European Union (EU) over the years. Three main stages have been identified in the historical evolution of milk prices. The first stage (1977-1992) was characterised by constant price growth and a guaranteed price system. Prices remained stable from 1992 to 2004. However, since then, the political environment surrounding the dairy industry has undergone significant changes under reforms implemented by the World Trade Organization (WTO) and the CAP. In the past, intervention buying, production quotas, export refunds, import tariffs and subsidised consumption measures helped to ensure higher and less volatile prices than those on the world markets. However, with lower levels of CAP support prices and reduced intervention, dairy commodity prices have become more volatile and closely aligned with world prices. O'Connor and Keane (2011) argue that the movement towards a more liberal global agricultural trading system has led to greater price volatility for dairy commodities, with prices fluctuating significantly since 2003.</w:t>
      </w:r>
    </w:p>
    <w:p w14:paraId="2DDB49D8" w14:textId="77777777"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Figure B4. Raw Milk prices EU 1977-2023</w:t>
      </w:r>
    </w:p>
    <w:p w14:paraId="50ACB537" w14:textId="77777777"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noProof/>
          <w:color w:val="000000" w:themeColor="text1"/>
          <w:lang w:val="en-IN" w:eastAsia="en-IN"/>
        </w:rPr>
        <w:drawing>
          <wp:inline distT="0" distB="0" distL="0" distR="0" wp14:anchorId="184F71DF" wp14:editId="3AD02B30">
            <wp:extent cx="5400040" cy="2666365"/>
            <wp:effectExtent l="0" t="0" r="10160" b="635"/>
            <wp:docPr id="656327991" name="Gráfico 1">
              <a:extLst xmlns:a="http://schemas.openxmlformats.org/drawingml/2006/main">
                <a:ext uri="{FF2B5EF4-FFF2-40B4-BE49-F238E27FC236}">
                  <a16:creationId xmlns:a16="http://schemas.microsoft.com/office/drawing/2014/main" id="{72A26453-3765-4DF3-88A1-E5E717EDD2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B0DF57" w14:textId="77777777"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Source: Own figured based on data from the Milk Market Observatory </w:t>
      </w:r>
    </w:p>
    <w:p w14:paraId="7874D6B5" w14:textId="28A4A615"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The volatility of milk prices in the EU has posed challenges for farmers, who have not historically faced such issues (O'Connor &amp; Keane, 2009). Severe low and high price fluctuations can lead to financial problems such as reduced profit margins and difficulty obtaining financing (O'Connor, Bergmann, and Keane, 2015). The dairy industry is also affected by price volatility as businesses prefer stability to plan their customer relationships and transactions with more price-stable sectors. Moreover, replacing the CAP-guaranteed price system with three key instruments - decoupling of aid, eco-conditionality, and modulation of aid - has been detrimental to smaller farms while encouraging increased production. Decoupling agricultural aid to production was intended to end the incentive to over-produce food and reduce environmental pressure. The Direct Payments regulation established that “all payment entitlements in a Member State or in a region shall have a uniform unit value”, but it also details numerous derogations and technicalities in the process that</w:t>
      </w:r>
      <w:r w:rsidR="00E453E8" w:rsidRPr="006D5ADC">
        <w:rPr>
          <w:rFonts w:ascii="Times New Roman" w:hAnsi="Times New Roman" w:cs="Times New Roman"/>
          <w:color w:val="000000" w:themeColor="text1"/>
          <w:lang w:val="en-GB"/>
        </w:rPr>
        <w:t>,</w:t>
      </w:r>
      <w:r w:rsidRPr="006D5ADC">
        <w:rPr>
          <w:rFonts w:ascii="Times New Roman" w:hAnsi="Times New Roman" w:cs="Times New Roman"/>
          <w:color w:val="000000" w:themeColor="text1"/>
          <w:lang w:val="en-GB"/>
        </w:rPr>
        <w:t xml:space="preserve"> in practice, undermine achieving such uniform values. </w:t>
      </w:r>
    </w:p>
    <w:p w14:paraId="355DD03F" w14:textId="4F842F45"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Furthermore, the CAP aid is now linked to meeting specific non-productive criteria that align with citizens' post-</w:t>
      </w:r>
      <w:proofErr w:type="spellStart"/>
      <w:r w:rsidRPr="006D5ADC">
        <w:rPr>
          <w:rFonts w:ascii="Times New Roman" w:hAnsi="Times New Roman" w:cs="Times New Roman"/>
          <w:color w:val="000000" w:themeColor="text1"/>
          <w:lang w:val="en-GB"/>
        </w:rPr>
        <w:t>productivist</w:t>
      </w:r>
      <w:proofErr w:type="spellEnd"/>
      <w:r w:rsidRPr="006D5ADC">
        <w:rPr>
          <w:rFonts w:ascii="Times New Roman" w:hAnsi="Times New Roman" w:cs="Times New Roman"/>
          <w:color w:val="000000" w:themeColor="text1"/>
          <w:lang w:val="en-GB"/>
        </w:rPr>
        <w:t xml:space="preserve"> demands for food quality and environmental protection (eco-conditionality). However, applying these criteria increases production costs, as noted by the focus groups. Soler (2005) highlighted the impracticality of such aid in an environment where farms struggle to survive by increasing production, which harms the environment. The mandatory modulation of aid was introduced after a debate on aid distribution. Trade unions representing small and medium-sized farmers demanded social modulation of aid favouring small family </w:t>
      </w:r>
      <w:r w:rsidRPr="006D5ADC">
        <w:rPr>
          <w:rFonts w:ascii="Times New Roman" w:hAnsi="Times New Roman" w:cs="Times New Roman"/>
          <w:color w:val="000000" w:themeColor="text1"/>
          <w:lang w:val="en-GB"/>
        </w:rPr>
        <w:lastRenderedPageBreak/>
        <w:t>farms. However, this modulation concept is not included in the 2003, 2009, and 2013 CAP reforms. In 2012, for instance, 16% of CAP beneficiaries received 75% of the aid, while the vast majority (84%) shared only 25%.</w:t>
      </w:r>
    </w:p>
    <w:p w14:paraId="1D165A63" w14:textId="2F7D2D5E" w:rsidR="00E453E8" w:rsidRPr="006D5ADC" w:rsidRDefault="00E453E8"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The path taken by dairy farmers the other EU countries, has followed a model of intensive industrial livestock farming fully incorporated within the global capitalist economy (Davidova </w:t>
      </w:r>
      <w:r w:rsidR="00231FA2" w:rsidRPr="006D5ADC">
        <w:rPr>
          <w:rFonts w:ascii="Times New Roman" w:hAnsi="Times New Roman" w:cs="Times New Roman"/>
          <w:color w:val="000000" w:themeColor="text1"/>
          <w:lang w:val="en-GB"/>
        </w:rPr>
        <w:t>&amp;</w:t>
      </w:r>
      <w:r w:rsidRPr="006D5ADC">
        <w:rPr>
          <w:rFonts w:ascii="Times New Roman" w:hAnsi="Times New Roman" w:cs="Times New Roman"/>
          <w:color w:val="000000" w:themeColor="text1"/>
          <w:lang w:val="en-GB"/>
        </w:rPr>
        <w:t xml:space="preserve"> Thomson 2014). The changes introduced with the Common Agricultural Policy (CAP) in recent decades have resulted in a focus on maximizing dairy production efficiency in a </w:t>
      </w:r>
      <w:r w:rsidR="00231FA2" w:rsidRPr="006D5ADC">
        <w:rPr>
          <w:rFonts w:ascii="Times New Roman" w:hAnsi="Times New Roman" w:cs="Times New Roman"/>
          <w:color w:val="000000" w:themeColor="text1"/>
          <w:lang w:val="en-GB"/>
        </w:rPr>
        <w:t>liberalised</w:t>
      </w:r>
      <w:r w:rsidRPr="006D5ADC">
        <w:rPr>
          <w:rFonts w:ascii="Times New Roman" w:hAnsi="Times New Roman" w:cs="Times New Roman"/>
          <w:color w:val="000000" w:themeColor="text1"/>
          <w:lang w:val="en-GB"/>
        </w:rPr>
        <w:t xml:space="preserve">, highly competitive, and </w:t>
      </w:r>
      <w:proofErr w:type="spellStart"/>
      <w:r w:rsidRPr="006D5ADC">
        <w:rPr>
          <w:rFonts w:ascii="Times New Roman" w:hAnsi="Times New Roman" w:cs="Times New Roman"/>
          <w:color w:val="000000" w:themeColor="text1"/>
          <w:lang w:val="en-GB"/>
        </w:rPr>
        <w:t>productivist</w:t>
      </w:r>
      <w:proofErr w:type="spellEnd"/>
      <w:r w:rsidRPr="006D5ADC">
        <w:rPr>
          <w:rFonts w:ascii="Times New Roman" w:hAnsi="Times New Roman" w:cs="Times New Roman"/>
          <w:color w:val="000000" w:themeColor="text1"/>
          <w:lang w:val="en-GB"/>
        </w:rPr>
        <w:t xml:space="preserve"> context. As a result, dairy farmers have tended to concentrate capital in larger farms, leading to a shift from a relatively large number of small and medium-sized farms to a smaller number of large, highly technical, specialised, and high-productivity farms (Clay et. al, 2020).</w:t>
      </w:r>
    </w:p>
    <w:p w14:paraId="2025443D" w14:textId="3BFDC7D2" w:rsidR="00E453E8" w:rsidRPr="006D5ADC" w:rsidRDefault="00E453E8"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Although authors such as Bowler (1996) saw the CAP reforms as marking the beginning of a post-</w:t>
      </w:r>
      <w:proofErr w:type="spellStart"/>
      <w:r w:rsidRPr="006D5ADC">
        <w:rPr>
          <w:rFonts w:ascii="Times New Roman" w:hAnsi="Times New Roman" w:cs="Times New Roman"/>
          <w:color w:val="000000" w:themeColor="text1"/>
          <w:lang w:val="en-GB"/>
        </w:rPr>
        <w:t>productivist</w:t>
      </w:r>
      <w:proofErr w:type="spellEnd"/>
      <w:r w:rsidRPr="006D5ADC">
        <w:rPr>
          <w:rFonts w:ascii="Times New Roman" w:hAnsi="Times New Roman" w:cs="Times New Roman"/>
          <w:color w:val="000000" w:themeColor="text1"/>
          <w:lang w:val="en-GB"/>
        </w:rPr>
        <w:t xml:space="preserve"> model by incorporating the discourse of sustainability into agriculture, it has rather highlighted the contradictions facing the agrarian sectors, as we shall see in this article. These policies are part of the changes that have occurred in governance systems in recent decades, guided by what some authors have described as neoliberal technologies" (Busch 2010). The governance model developed between the EU Member States and other private </w:t>
      </w:r>
      <w:r w:rsidR="00231FA2" w:rsidRPr="006D5ADC">
        <w:rPr>
          <w:rFonts w:ascii="Times New Roman" w:hAnsi="Times New Roman" w:cs="Times New Roman"/>
          <w:color w:val="000000" w:themeColor="text1"/>
          <w:lang w:val="en-GB"/>
        </w:rPr>
        <w:t>organisations</w:t>
      </w:r>
      <w:r w:rsidRPr="006D5ADC">
        <w:rPr>
          <w:rFonts w:ascii="Times New Roman" w:hAnsi="Times New Roman" w:cs="Times New Roman"/>
          <w:color w:val="000000" w:themeColor="text1"/>
          <w:lang w:val="en-GB"/>
        </w:rPr>
        <w:t xml:space="preserve"> in the dairy sector shifted from </w:t>
      </w:r>
      <w:r w:rsidR="00231FA2" w:rsidRPr="006D5ADC">
        <w:rPr>
          <w:rFonts w:ascii="Times New Roman" w:hAnsi="Times New Roman" w:cs="Times New Roman"/>
          <w:color w:val="000000" w:themeColor="text1"/>
          <w:lang w:val="en-GB"/>
        </w:rPr>
        <w:t>partial</w:t>
      </w:r>
      <w:r w:rsidRPr="006D5ADC">
        <w:rPr>
          <w:rFonts w:ascii="Times New Roman" w:hAnsi="Times New Roman" w:cs="Times New Roman"/>
          <w:color w:val="000000" w:themeColor="text1"/>
          <w:lang w:val="en-GB"/>
        </w:rPr>
        <w:t xml:space="preserve"> regulatory measures to full </w:t>
      </w:r>
      <w:r w:rsidR="00231FA2" w:rsidRPr="006D5ADC">
        <w:rPr>
          <w:rFonts w:ascii="Times New Roman" w:hAnsi="Times New Roman" w:cs="Times New Roman"/>
          <w:color w:val="000000" w:themeColor="text1"/>
          <w:lang w:val="en-GB"/>
        </w:rPr>
        <w:t>liberalisation</w:t>
      </w:r>
      <w:r w:rsidRPr="006D5ADC">
        <w:rPr>
          <w:rFonts w:ascii="Times New Roman" w:hAnsi="Times New Roman" w:cs="Times New Roman"/>
          <w:color w:val="000000" w:themeColor="text1"/>
          <w:lang w:val="en-GB"/>
        </w:rPr>
        <w:t xml:space="preserve"> in 2015. EU Regulation 856/84 established a restriction system for milk production in member countries, understood as a corrective system to address market imbalances by imposing limits on annual milk production (milk quotas). The end of quotas in 2015 marked a turn towards a neoliberal project with new forms of governance, reducing states' roles to coordinators for the different parties involved in </w:t>
      </w:r>
      <w:r w:rsidR="00231FA2" w:rsidRPr="006D5ADC">
        <w:rPr>
          <w:rFonts w:ascii="Times New Roman" w:hAnsi="Times New Roman" w:cs="Times New Roman"/>
          <w:color w:val="000000" w:themeColor="text1"/>
          <w:lang w:val="en-GB"/>
        </w:rPr>
        <w:t xml:space="preserve">the </w:t>
      </w:r>
      <w:r w:rsidRPr="006D5ADC">
        <w:rPr>
          <w:rFonts w:ascii="Times New Roman" w:hAnsi="Times New Roman" w:cs="Times New Roman"/>
          <w:color w:val="000000" w:themeColor="text1"/>
          <w:lang w:val="en-GB"/>
        </w:rPr>
        <w:t xml:space="preserve">governance of the milk sector (Little 2001). This new framework led to changes in the </w:t>
      </w:r>
      <w:r w:rsidR="00231FA2" w:rsidRPr="006D5ADC">
        <w:rPr>
          <w:rFonts w:ascii="Times New Roman" w:hAnsi="Times New Roman" w:cs="Times New Roman"/>
          <w:color w:val="000000" w:themeColor="text1"/>
          <w:lang w:val="en-GB"/>
        </w:rPr>
        <w:t>game’s rules</w:t>
      </w:r>
      <w:r w:rsidRPr="006D5ADC">
        <w:rPr>
          <w:rFonts w:ascii="Times New Roman" w:hAnsi="Times New Roman" w:cs="Times New Roman"/>
          <w:color w:val="000000" w:themeColor="text1"/>
          <w:lang w:val="en-GB"/>
        </w:rPr>
        <w:t xml:space="preserve"> for the different actors, including farmers, but rather than true deregulation, a re-regulation of relationships between actors was put in place (Polanyi 2015).</w:t>
      </w:r>
    </w:p>
    <w:p w14:paraId="2592DE12" w14:textId="3D8276FE" w:rsidR="00E453E8" w:rsidRPr="006D5ADC" w:rsidRDefault="00E453E8"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The Milk Package was introduced by the European Commission before the end of the quota policy, aimed at </w:t>
      </w:r>
      <w:r w:rsidR="00231FA2" w:rsidRPr="006D5ADC">
        <w:rPr>
          <w:rFonts w:ascii="Times New Roman" w:hAnsi="Times New Roman" w:cs="Times New Roman"/>
          <w:color w:val="000000" w:themeColor="text1"/>
          <w:lang w:val="en-GB"/>
        </w:rPr>
        <w:t>stabilising</w:t>
      </w:r>
      <w:r w:rsidRPr="006D5ADC">
        <w:rPr>
          <w:rFonts w:ascii="Times New Roman" w:hAnsi="Times New Roman" w:cs="Times New Roman"/>
          <w:color w:val="000000" w:themeColor="text1"/>
          <w:lang w:val="en-GB"/>
        </w:rPr>
        <w:t xml:space="preserve"> the dairy sector and preparing it for a market-driven environment. However, its effectiveness has been questioned due to the sector's lack of structure and diffuse distribution of power between different levels of public administration, as well as the unequal relations between the dairy industry and farmers under the new rules of the game (Clay et al., 2020). These rules have created a captive and hierarchical form of governance, where the industry and large distributors control the purchase and sale of milk by imposing certifications, accreditations, and supply chain controls (Busch, 2010). Although measures such as promoting contracts for the purchase and sale of milk between farmers and industry have been introduced to strengthen the negotiating position between the parties, in practice, the industry tends to benefit, thus perpetuating power imbalances (Santiso </w:t>
      </w:r>
      <w:r w:rsidR="00231FA2" w:rsidRPr="006D5ADC">
        <w:rPr>
          <w:rFonts w:ascii="Times New Roman" w:hAnsi="Times New Roman" w:cs="Times New Roman"/>
          <w:color w:val="000000" w:themeColor="text1"/>
          <w:lang w:val="en-GB"/>
        </w:rPr>
        <w:t>&amp;</w:t>
      </w:r>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Sineiro</w:t>
      </w:r>
      <w:proofErr w:type="spellEnd"/>
      <w:r w:rsidRPr="006D5ADC">
        <w:rPr>
          <w:rFonts w:ascii="Times New Roman" w:hAnsi="Times New Roman" w:cs="Times New Roman"/>
          <w:color w:val="000000" w:themeColor="text1"/>
          <w:lang w:val="en-GB"/>
        </w:rPr>
        <w:t xml:space="preserve">, 2020). </w:t>
      </w:r>
    </w:p>
    <w:p w14:paraId="5BEECC43" w14:textId="39DD527C" w:rsidR="00E453E8" w:rsidRPr="006D5ADC" w:rsidRDefault="00E453E8" w:rsidP="00E453E8">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Different studies have shown how the dairy industry has an upper hand in the so-called "negotiation" for the sale and purchase of milk and the terms associated with the contract. This power imbalance has been identified as a reason for unjust business practices. Furthermore, the literature also highlights asymmetrical costs in executing contracts, asymmetrical information, clauses in the contracts or unilateral changes, and the increased number of milk sales on the free market (</w:t>
      </w:r>
      <w:proofErr w:type="spellStart"/>
      <w:r w:rsidRPr="006D5ADC">
        <w:rPr>
          <w:rFonts w:ascii="Times New Roman" w:hAnsi="Times New Roman" w:cs="Times New Roman"/>
          <w:color w:val="000000" w:themeColor="text1"/>
          <w:lang w:val="en-GB"/>
        </w:rPr>
        <w:t>Dimarcoantonio</w:t>
      </w:r>
      <w:proofErr w:type="spellEnd"/>
      <w:r w:rsidRPr="006D5ADC">
        <w:rPr>
          <w:rFonts w:ascii="Times New Roman" w:hAnsi="Times New Roman" w:cs="Times New Roman"/>
          <w:color w:val="000000" w:themeColor="text1"/>
          <w:lang w:val="en-GB"/>
        </w:rPr>
        <w:t xml:space="preserve">, </w:t>
      </w:r>
      <w:r w:rsidR="00231FA2" w:rsidRPr="006D5ADC">
        <w:rPr>
          <w:rFonts w:ascii="Times New Roman" w:hAnsi="Times New Roman" w:cs="Times New Roman"/>
          <w:color w:val="000000" w:themeColor="text1"/>
          <w:lang w:val="en-GB"/>
        </w:rPr>
        <w:t xml:space="preserve">et. al </w:t>
      </w:r>
      <w:r w:rsidRPr="006D5ADC">
        <w:rPr>
          <w:rFonts w:ascii="Times New Roman" w:hAnsi="Times New Roman" w:cs="Times New Roman"/>
          <w:color w:val="000000" w:themeColor="text1"/>
          <w:lang w:val="en-GB"/>
        </w:rPr>
        <w:t>2020).</w:t>
      </w:r>
    </w:p>
    <w:p w14:paraId="2FCF5876" w14:textId="1DF2B124" w:rsidR="00E453E8" w:rsidRPr="006D5ADC" w:rsidRDefault="00E453E8" w:rsidP="00E453E8">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In general, the neoliberal governance can be seen as having enabled the dominant </w:t>
      </w:r>
      <w:proofErr w:type="spellStart"/>
      <w:r w:rsidR="00231FA2" w:rsidRPr="006D5ADC">
        <w:rPr>
          <w:rFonts w:ascii="Times New Roman" w:hAnsi="Times New Roman" w:cs="Times New Roman"/>
          <w:color w:val="000000" w:themeColor="text1"/>
          <w:lang w:val="en-GB"/>
        </w:rPr>
        <w:t>oligopsonistic</w:t>
      </w:r>
      <w:proofErr w:type="spellEnd"/>
      <w:r w:rsidRPr="006D5ADC">
        <w:rPr>
          <w:rFonts w:ascii="Times New Roman" w:hAnsi="Times New Roman" w:cs="Times New Roman"/>
          <w:color w:val="000000" w:themeColor="text1"/>
          <w:lang w:val="en-GB"/>
        </w:rPr>
        <w:t xml:space="preserve"> structure of the milk market, giving the industry control over prices and influencing transactions with farmers (</w:t>
      </w:r>
      <w:proofErr w:type="spellStart"/>
      <w:r w:rsidRPr="006D5ADC">
        <w:rPr>
          <w:rFonts w:ascii="Times New Roman" w:hAnsi="Times New Roman" w:cs="Times New Roman"/>
          <w:color w:val="000000" w:themeColor="text1"/>
          <w:lang w:val="en-GB"/>
        </w:rPr>
        <w:t>Čechura</w:t>
      </w:r>
      <w:proofErr w:type="spellEnd"/>
      <w:r w:rsidRPr="006D5ADC">
        <w:rPr>
          <w:rFonts w:ascii="Times New Roman" w:hAnsi="Times New Roman" w:cs="Times New Roman"/>
          <w:color w:val="000000" w:themeColor="text1"/>
          <w:lang w:val="en-GB"/>
        </w:rPr>
        <w:t>,</w:t>
      </w:r>
      <w:r w:rsidR="00231FA2" w:rsidRPr="006D5ADC">
        <w:rPr>
          <w:rFonts w:ascii="Times New Roman" w:hAnsi="Times New Roman" w:cs="Times New Roman"/>
          <w:color w:val="000000" w:themeColor="text1"/>
          <w:lang w:val="en-GB"/>
        </w:rPr>
        <w:t xml:space="preserve"> et. al </w:t>
      </w:r>
      <w:r w:rsidRPr="006D5ADC">
        <w:rPr>
          <w:rFonts w:ascii="Times New Roman" w:hAnsi="Times New Roman" w:cs="Times New Roman"/>
          <w:color w:val="000000" w:themeColor="text1"/>
          <w:lang w:val="en-GB"/>
        </w:rPr>
        <w:t xml:space="preserve">2015). Thus, farmers are integrated into commercial channels by accepting certain conditions such as increased production, contracts, and the introduction of technology, transforming them into another link in the industrial chain. This has led to a disguised proletarianization process, in which the farmer becomes a de facto employee of the agro-industrial complex (Bernstein 2010). Furthermore, the obligation of farmers to acquire intensive industrial </w:t>
      </w:r>
      <w:r w:rsidRPr="006D5ADC">
        <w:rPr>
          <w:rFonts w:ascii="Times New Roman" w:hAnsi="Times New Roman" w:cs="Times New Roman"/>
          <w:color w:val="000000" w:themeColor="text1"/>
          <w:lang w:val="en-GB"/>
        </w:rPr>
        <w:lastRenderedPageBreak/>
        <w:t>inputs at higher prices puts dairy farms at a disadvantage with respect to output buyers (the industry) and input providers who supply necessary inputs such as machinery and fuel (Falkowski et al. 2017).</w:t>
      </w:r>
    </w:p>
    <w:p w14:paraId="6B0AC957" w14:textId="77777777" w:rsidR="005C3E43" w:rsidRPr="006D5ADC" w:rsidRDefault="005C3E43" w:rsidP="005C3E43">
      <w:pPr>
        <w:spacing w:after="100" w:afterAutospacing="1" w:line="240" w:lineRule="auto"/>
        <w:jc w:val="both"/>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In fact, European dairy farm holdings are witnessing a process of disappearance and concentration (Barbeta-Viñas &amp; Requena-</w:t>
      </w:r>
      <w:proofErr w:type="spellStart"/>
      <w:r w:rsidRPr="006D5ADC">
        <w:rPr>
          <w:rFonts w:ascii="Times New Roman" w:hAnsi="Times New Roman" w:cs="Times New Roman"/>
          <w:color w:val="000000" w:themeColor="text1"/>
          <w:lang w:val="en-GB"/>
        </w:rPr>
        <w:t>i</w:t>
      </w:r>
      <w:proofErr w:type="spellEnd"/>
      <w:r w:rsidRPr="006D5ADC">
        <w:rPr>
          <w:rFonts w:ascii="Times New Roman" w:hAnsi="Times New Roman" w:cs="Times New Roman"/>
          <w:color w:val="000000" w:themeColor="text1"/>
          <w:lang w:val="en-GB"/>
        </w:rPr>
        <w:t xml:space="preserve">-Mora, 2022). </w:t>
      </w:r>
      <w:r w:rsidRPr="006D5ADC">
        <w:rPr>
          <w:rFonts w:ascii="Times New Roman" w:eastAsia="Times New Roman" w:hAnsi="Times New Roman" w:cs="Times New Roman"/>
          <w:color w:val="000000" w:themeColor="text1"/>
          <w:lang w:val="en-GB"/>
        </w:rPr>
        <w:t>Firstly, we observed an increase in milk production, despite the decrease in the number of cows. This is evidence of an increase in milk productivity per cow. However, we noted that modernising production effectively contributed to hindering the growth in the number of dairy farms. We saw that there was a decrease in the number of cattle, an increase in production and productivity, but a dramatic decrease in the number of farms. We saw, therefore, a process of concentration.</w:t>
      </w:r>
    </w:p>
    <w:p w14:paraId="17DB0140" w14:textId="77777777" w:rsidR="005C3E43" w:rsidRPr="006D5ADC" w:rsidRDefault="005C3E43" w:rsidP="005C3E43">
      <w:pPr>
        <w:spacing w:after="100" w:afterAutospacing="1" w:line="240" w:lineRule="auto"/>
        <w:jc w:val="both"/>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Figure B5. Evolution of the number of farms, cows, and milk production in the EU. (Index: 100 = 2003)</w:t>
      </w:r>
    </w:p>
    <w:p w14:paraId="47CBA46E" w14:textId="77777777" w:rsidR="005C3E43" w:rsidRPr="006D5ADC" w:rsidRDefault="005C3E43" w:rsidP="005C3E43">
      <w:pPr>
        <w:spacing w:after="100" w:afterAutospacing="1" w:line="240" w:lineRule="auto"/>
        <w:jc w:val="both"/>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noProof/>
          <w:color w:val="000000" w:themeColor="text1"/>
          <w:lang w:val="en-IN" w:eastAsia="en-IN"/>
        </w:rPr>
        <w:drawing>
          <wp:inline distT="0" distB="0" distL="0" distR="0" wp14:anchorId="5F15AC99" wp14:editId="5D8B5374">
            <wp:extent cx="5400040" cy="3190875"/>
            <wp:effectExtent l="0" t="0" r="0" b="9525"/>
            <wp:docPr id="7" name="Imagen 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líne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190875"/>
                    </a:xfrm>
                    <a:prstGeom prst="rect">
                      <a:avLst/>
                    </a:prstGeom>
                    <a:noFill/>
                    <a:ln>
                      <a:noFill/>
                    </a:ln>
                  </pic:spPr>
                </pic:pic>
              </a:graphicData>
            </a:graphic>
          </wp:inline>
        </w:drawing>
      </w:r>
    </w:p>
    <w:p w14:paraId="6A6FE1EE" w14:textId="77777777" w:rsidR="005C3E43" w:rsidRPr="006D5ADC" w:rsidRDefault="005C3E43" w:rsidP="005C3E43">
      <w:pPr>
        <w:tabs>
          <w:tab w:val="left" w:pos="1119"/>
        </w:tabs>
        <w:snapToGrid w:val="0"/>
        <w:spacing w:after="100" w:afterAutospacing="1" w:line="240" w:lineRule="auto"/>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Source: authors’ own work based on Eurostat data</w:t>
      </w:r>
    </w:p>
    <w:p w14:paraId="613B5CB9" w14:textId="77777777" w:rsidR="005C3E43" w:rsidRPr="006D5ADC" w:rsidRDefault="005C3E43" w:rsidP="005C3E43">
      <w:pPr>
        <w:spacing w:after="100" w:afterAutospacing="1" w:line="240" w:lineRule="auto"/>
        <w:jc w:val="both"/>
        <w:rPr>
          <w:rFonts w:ascii="Times New Roman" w:eastAsia="Calibri" w:hAnsi="Times New Roman" w:cs="Times New Roman"/>
          <w:color w:val="000000" w:themeColor="text1"/>
          <w:lang w:val="en-GB"/>
        </w:rPr>
      </w:pPr>
      <w:r w:rsidRPr="006D5ADC">
        <w:rPr>
          <w:rFonts w:ascii="Times New Roman" w:eastAsia="Calibri" w:hAnsi="Times New Roman" w:cs="Times New Roman"/>
          <w:color w:val="000000" w:themeColor="text1"/>
          <w:lang w:val="en-GB"/>
        </w:rPr>
        <w:t>The structure and distribution of farms according to the number of cows was very dualistic. The EU was characterised by a network of small farms - in 2016, farms with 1 or 2 cows accounted for almost 35% of the total - and at the same time, there were also medium and large farms with more than 100 cows - 12.9% - but which accounted for almost 70% of the total number of dairy cattle in the EU. To get a more accurate picture of the distribution of farms and herds, Gini coefficients were calculated (Table A6) and the corresponding Lorenz curves were drawn for the EU as a whole (Figure 5).</w:t>
      </w:r>
    </w:p>
    <w:p w14:paraId="3D610950" w14:textId="77777777" w:rsidR="005C3E43" w:rsidRPr="006D5ADC" w:rsidRDefault="005C3E43" w:rsidP="005C3E43">
      <w:pPr>
        <w:spacing w:after="100" w:afterAutospacing="1" w:line="240" w:lineRule="auto"/>
        <w:jc w:val="both"/>
        <w:rPr>
          <w:rFonts w:ascii="Times New Roman" w:eastAsia="Calibri" w:hAnsi="Times New Roman" w:cs="Times New Roman"/>
          <w:color w:val="000000" w:themeColor="text1"/>
          <w:lang w:val="en-GB"/>
        </w:rPr>
      </w:pPr>
      <w:r w:rsidRPr="006D5ADC">
        <w:rPr>
          <w:rFonts w:ascii="Times New Roman" w:eastAsia="Calibri" w:hAnsi="Times New Roman" w:cs="Times New Roman"/>
          <w:color w:val="000000" w:themeColor="text1"/>
          <w:lang w:val="en-GB"/>
        </w:rPr>
        <w:br w:type="page"/>
      </w:r>
      <w:r w:rsidRPr="006D5ADC">
        <w:rPr>
          <w:rFonts w:ascii="Times New Roman" w:eastAsia="Calibri" w:hAnsi="Times New Roman" w:cs="Times New Roman"/>
          <w:color w:val="000000" w:themeColor="text1"/>
          <w:lang w:val="en-GB"/>
        </w:rPr>
        <w:lastRenderedPageBreak/>
        <w:t>Table A6. Holdings by strata, cumulative percentages and Gini coefficient</w:t>
      </w:r>
    </w:p>
    <w:tbl>
      <w:tblPr>
        <w:tblpPr w:leftFromText="142" w:rightFromText="142" w:topFromText="142" w:bottomFromText="142" w:vertAnchor="text" w:horzAnchor="margin" w:tblpY="458"/>
        <w:tblOverlap w:val="never"/>
        <w:tblW w:w="8434" w:type="dxa"/>
        <w:tblCellMar>
          <w:left w:w="70" w:type="dxa"/>
          <w:right w:w="70" w:type="dxa"/>
        </w:tblCellMar>
        <w:tblLook w:val="04A0" w:firstRow="1" w:lastRow="0" w:firstColumn="1" w:lastColumn="0" w:noHBand="0" w:noVBand="1"/>
      </w:tblPr>
      <w:tblGrid>
        <w:gridCol w:w="1771"/>
        <w:gridCol w:w="993"/>
        <w:gridCol w:w="1134"/>
        <w:gridCol w:w="2126"/>
        <w:gridCol w:w="2410"/>
      </w:tblGrid>
      <w:tr w:rsidR="006D5ADC" w:rsidRPr="006D5ADC" w14:paraId="68DC8593" w14:textId="77777777" w:rsidTr="00DE3560">
        <w:trPr>
          <w:trHeight w:val="639"/>
        </w:trPr>
        <w:tc>
          <w:tcPr>
            <w:tcW w:w="1771" w:type="dxa"/>
            <w:tcBorders>
              <w:top w:val="single" w:sz="4" w:space="0" w:color="auto"/>
              <w:left w:val="single" w:sz="4" w:space="0" w:color="auto"/>
              <w:bottom w:val="single" w:sz="4" w:space="0" w:color="auto"/>
              <w:right w:val="single" w:sz="4" w:space="0" w:color="auto"/>
            </w:tcBorders>
            <w:shd w:val="clear" w:color="auto" w:fill="auto"/>
            <w:hideMark/>
          </w:tcPr>
          <w:p w14:paraId="4EAF0F50" w14:textId="35AD87F4"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p>
        </w:tc>
        <w:tc>
          <w:tcPr>
            <w:tcW w:w="993" w:type="dxa"/>
            <w:tcBorders>
              <w:top w:val="single" w:sz="4" w:space="0" w:color="auto"/>
              <w:left w:val="nil"/>
              <w:bottom w:val="single" w:sz="4" w:space="0" w:color="auto"/>
              <w:right w:val="single" w:sz="4" w:space="0" w:color="auto"/>
            </w:tcBorders>
            <w:shd w:val="clear" w:color="auto" w:fill="auto"/>
            <w:noWrap/>
            <w:hideMark/>
          </w:tcPr>
          <w:p w14:paraId="2CEB5451"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Holdings</w:t>
            </w:r>
          </w:p>
        </w:tc>
        <w:tc>
          <w:tcPr>
            <w:tcW w:w="1134" w:type="dxa"/>
            <w:tcBorders>
              <w:top w:val="single" w:sz="4" w:space="0" w:color="auto"/>
              <w:left w:val="nil"/>
              <w:bottom w:val="single" w:sz="4" w:space="0" w:color="auto"/>
              <w:right w:val="single" w:sz="4" w:space="0" w:color="auto"/>
            </w:tcBorders>
            <w:shd w:val="clear" w:color="auto" w:fill="auto"/>
            <w:noWrap/>
            <w:hideMark/>
          </w:tcPr>
          <w:p w14:paraId="5B0E829D"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Dairy cows</w:t>
            </w:r>
          </w:p>
        </w:tc>
        <w:tc>
          <w:tcPr>
            <w:tcW w:w="2126" w:type="dxa"/>
            <w:tcBorders>
              <w:top w:val="single" w:sz="4" w:space="0" w:color="auto"/>
              <w:left w:val="nil"/>
              <w:bottom w:val="single" w:sz="4" w:space="0" w:color="auto"/>
              <w:right w:val="single" w:sz="4" w:space="0" w:color="auto"/>
            </w:tcBorders>
            <w:shd w:val="clear" w:color="auto" w:fill="auto"/>
            <w:hideMark/>
          </w:tcPr>
          <w:p w14:paraId="56B59D0C"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Accumulation of holdings %</w:t>
            </w:r>
          </w:p>
        </w:tc>
        <w:tc>
          <w:tcPr>
            <w:tcW w:w="2410" w:type="dxa"/>
            <w:tcBorders>
              <w:top w:val="single" w:sz="4" w:space="0" w:color="auto"/>
              <w:left w:val="nil"/>
              <w:bottom w:val="single" w:sz="4" w:space="0" w:color="auto"/>
              <w:right w:val="single" w:sz="4" w:space="0" w:color="auto"/>
            </w:tcBorders>
            <w:shd w:val="clear" w:color="auto" w:fill="auto"/>
            <w:hideMark/>
          </w:tcPr>
          <w:p w14:paraId="1056B14D"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Accumulation of dairy cows %</w:t>
            </w:r>
          </w:p>
        </w:tc>
      </w:tr>
      <w:tr w:rsidR="006D5ADC" w:rsidRPr="006D5ADC" w14:paraId="6B54336F" w14:textId="77777777" w:rsidTr="00DE3560">
        <w:trPr>
          <w:trHeight w:val="210"/>
        </w:trPr>
        <w:tc>
          <w:tcPr>
            <w:tcW w:w="1771" w:type="dxa"/>
            <w:tcBorders>
              <w:top w:val="nil"/>
              <w:left w:val="single" w:sz="4" w:space="0" w:color="auto"/>
              <w:bottom w:val="single" w:sz="4" w:space="0" w:color="auto"/>
              <w:right w:val="single" w:sz="4" w:space="0" w:color="auto"/>
            </w:tcBorders>
            <w:shd w:val="clear" w:color="auto" w:fill="auto"/>
            <w:noWrap/>
            <w:hideMark/>
          </w:tcPr>
          <w:p w14:paraId="6EFD57DA"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1 - 2</w:t>
            </w:r>
          </w:p>
        </w:tc>
        <w:tc>
          <w:tcPr>
            <w:tcW w:w="993" w:type="dxa"/>
            <w:tcBorders>
              <w:top w:val="nil"/>
              <w:left w:val="nil"/>
              <w:bottom w:val="single" w:sz="4" w:space="0" w:color="auto"/>
              <w:right w:val="single" w:sz="4" w:space="0" w:color="auto"/>
            </w:tcBorders>
            <w:shd w:val="clear" w:color="auto" w:fill="auto"/>
            <w:noWrap/>
            <w:hideMark/>
          </w:tcPr>
          <w:p w14:paraId="08204547"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421,100</w:t>
            </w:r>
          </w:p>
        </w:tc>
        <w:tc>
          <w:tcPr>
            <w:tcW w:w="1134" w:type="dxa"/>
            <w:tcBorders>
              <w:top w:val="nil"/>
              <w:left w:val="nil"/>
              <w:bottom w:val="single" w:sz="4" w:space="0" w:color="auto"/>
              <w:right w:val="single" w:sz="4" w:space="0" w:color="auto"/>
            </w:tcBorders>
            <w:shd w:val="clear" w:color="auto" w:fill="auto"/>
            <w:noWrap/>
            <w:hideMark/>
          </w:tcPr>
          <w:p w14:paraId="590E6AAA"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523,800</w:t>
            </w:r>
          </w:p>
        </w:tc>
        <w:tc>
          <w:tcPr>
            <w:tcW w:w="2126" w:type="dxa"/>
            <w:tcBorders>
              <w:top w:val="nil"/>
              <w:left w:val="nil"/>
              <w:bottom w:val="single" w:sz="4" w:space="0" w:color="auto"/>
              <w:right w:val="single" w:sz="4" w:space="0" w:color="auto"/>
            </w:tcBorders>
            <w:shd w:val="clear" w:color="auto" w:fill="auto"/>
            <w:noWrap/>
            <w:hideMark/>
          </w:tcPr>
          <w:p w14:paraId="191EEC9A"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34.8</w:t>
            </w:r>
          </w:p>
        </w:tc>
        <w:tc>
          <w:tcPr>
            <w:tcW w:w="2410" w:type="dxa"/>
            <w:tcBorders>
              <w:top w:val="nil"/>
              <w:left w:val="nil"/>
              <w:bottom w:val="single" w:sz="4" w:space="0" w:color="auto"/>
              <w:right w:val="single" w:sz="4" w:space="0" w:color="auto"/>
            </w:tcBorders>
            <w:shd w:val="clear" w:color="auto" w:fill="auto"/>
            <w:noWrap/>
            <w:hideMark/>
          </w:tcPr>
          <w:p w14:paraId="5267988D"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6.2</w:t>
            </w:r>
          </w:p>
        </w:tc>
      </w:tr>
      <w:tr w:rsidR="006D5ADC" w:rsidRPr="006D5ADC" w14:paraId="45E19CF3" w14:textId="77777777" w:rsidTr="00DE3560">
        <w:trPr>
          <w:trHeight w:val="210"/>
        </w:trPr>
        <w:tc>
          <w:tcPr>
            <w:tcW w:w="1771" w:type="dxa"/>
            <w:tcBorders>
              <w:top w:val="nil"/>
              <w:left w:val="single" w:sz="4" w:space="0" w:color="auto"/>
              <w:bottom w:val="single" w:sz="4" w:space="0" w:color="auto"/>
              <w:right w:val="single" w:sz="4" w:space="0" w:color="auto"/>
            </w:tcBorders>
            <w:shd w:val="clear" w:color="auto" w:fill="auto"/>
            <w:noWrap/>
            <w:hideMark/>
          </w:tcPr>
          <w:p w14:paraId="18461DD7"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10 - 19</w:t>
            </w:r>
          </w:p>
        </w:tc>
        <w:tc>
          <w:tcPr>
            <w:tcW w:w="993" w:type="dxa"/>
            <w:tcBorders>
              <w:top w:val="nil"/>
              <w:left w:val="nil"/>
              <w:bottom w:val="single" w:sz="4" w:space="0" w:color="auto"/>
              <w:right w:val="single" w:sz="4" w:space="0" w:color="auto"/>
            </w:tcBorders>
            <w:shd w:val="clear" w:color="auto" w:fill="auto"/>
            <w:noWrap/>
            <w:hideMark/>
          </w:tcPr>
          <w:p w14:paraId="54F385F7"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102,560</w:t>
            </w:r>
          </w:p>
        </w:tc>
        <w:tc>
          <w:tcPr>
            <w:tcW w:w="1134" w:type="dxa"/>
            <w:tcBorders>
              <w:top w:val="nil"/>
              <w:left w:val="nil"/>
              <w:bottom w:val="single" w:sz="4" w:space="0" w:color="auto"/>
              <w:right w:val="single" w:sz="4" w:space="0" w:color="auto"/>
            </w:tcBorders>
            <w:shd w:val="clear" w:color="auto" w:fill="auto"/>
            <w:noWrap/>
            <w:hideMark/>
          </w:tcPr>
          <w:p w14:paraId="1D672BCD"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689,140</w:t>
            </w:r>
          </w:p>
        </w:tc>
        <w:tc>
          <w:tcPr>
            <w:tcW w:w="2126" w:type="dxa"/>
            <w:tcBorders>
              <w:top w:val="nil"/>
              <w:left w:val="nil"/>
              <w:bottom w:val="single" w:sz="4" w:space="0" w:color="auto"/>
              <w:right w:val="single" w:sz="4" w:space="0" w:color="auto"/>
            </w:tcBorders>
            <w:shd w:val="clear" w:color="auto" w:fill="auto"/>
            <w:noWrap/>
            <w:hideMark/>
          </w:tcPr>
          <w:p w14:paraId="1A080D80"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43.2</w:t>
            </w:r>
          </w:p>
        </w:tc>
        <w:tc>
          <w:tcPr>
            <w:tcW w:w="2410" w:type="dxa"/>
            <w:tcBorders>
              <w:top w:val="nil"/>
              <w:left w:val="nil"/>
              <w:bottom w:val="single" w:sz="4" w:space="0" w:color="auto"/>
              <w:right w:val="single" w:sz="4" w:space="0" w:color="auto"/>
            </w:tcBorders>
            <w:shd w:val="clear" w:color="auto" w:fill="auto"/>
            <w:noWrap/>
            <w:hideMark/>
          </w:tcPr>
          <w:p w14:paraId="41FA998D"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8.2</w:t>
            </w:r>
          </w:p>
        </w:tc>
      </w:tr>
      <w:tr w:rsidR="006D5ADC" w:rsidRPr="006D5ADC" w14:paraId="117484A8" w14:textId="77777777" w:rsidTr="00DE3560">
        <w:trPr>
          <w:trHeight w:val="210"/>
        </w:trPr>
        <w:tc>
          <w:tcPr>
            <w:tcW w:w="1771" w:type="dxa"/>
            <w:tcBorders>
              <w:top w:val="nil"/>
              <w:left w:val="single" w:sz="4" w:space="0" w:color="auto"/>
              <w:bottom w:val="single" w:sz="4" w:space="0" w:color="auto"/>
              <w:right w:val="single" w:sz="4" w:space="0" w:color="auto"/>
            </w:tcBorders>
            <w:shd w:val="clear" w:color="auto" w:fill="auto"/>
            <w:noWrap/>
            <w:hideMark/>
          </w:tcPr>
          <w:p w14:paraId="7B4EF13D"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20 - 29</w:t>
            </w:r>
          </w:p>
        </w:tc>
        <w:tc>
          <w:tcPr>
            <w:tcW w:w="993" w:type="dxa"/>
            <w:tcBorders>
              <w:top w:val="nil"/>
              <w:left w:val="nil"/>
              <w:bottom w:val="single" w:sz="4" w:space="0" w:color="auto"/>
              <w:right w:val="single" w:sz="4" w:space="0" w:color="auto"/>
            </w:tcBorders>
            <w:shd w:val="clear" w:color="auto" w:fill="auto"/>
            <w:noWrap/>
            <w:hideMark/>
          </w:tcPr>
          <w:p w14:paraId="1E899EA2"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62,620</w:t>
            </w:r>
          </w:p>
        </w:tc>
        <w:tc>
          <w:tcPr>
            <w:tcW w:w="1134" w:type="dxa"/>
            <w:tcBorders>
              <w:top w:val="nil"/>
              <w:left w:val="nil"/>
              <w:bottom w:val="single" w:sz="4" w:space="0" w:color="auto"/>
              <w:right w:val="single" w:sz="4" w:space="0" w:color="auto"/>
            </w:tcBorders>
            <w:shd w:val="clear" w:color="auto" w:fill="auto"/>
            <w:noWrap/>
            <w:hideMark/>
          </w:tcPr>
          <w:p w14:paraId="20976EDE"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758,790</w:t>
            </w:r>
          </w:p>
        </w:tc>
        <w:tc>
          <w:tcPr>
            <w:tcW w:w="2126" w:type="dxa"/>
            <w:tcBorders>
              <w:top w:val="nil"/>
              <w:left w:val="nil"/>
              <w:bottom w:val="single" w:sz="4" w:space="0" w:color="auto"/>
              <w:right w:val="single" w:sz="4" w:space="0" w:color="auto"/>
            </w:tcBorders>
            <w:shd w:val="clear" w:color="auto" w:fill="auto"/>
            <w:noWrap/>
            <w:hideMark/>
          </w:tcPr>
          <w:p w14:paraId="6C84EF19"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48.4</w:t>
            </w:r>
          </w:p>
        </w:tc>
        <w:tc>
          <w:tcPr>
            <w:tcW w:w="2410" w:type="dxa"/>
            <w:tcBorders>
              <w:top w:val="nil"/>
              <w:left w:val="nil"/>
              <w:bottom w:val="single" w:sz="4" w:space="0" w:color="auto"/>
              <w:right w:val="single" w:sz="4" w:space="0" w:color="auto"/>
            </w:tcBorders>
            <w:shd w:val="clear" w:color="auto" w:fill="auto"/>
            <w:noWrap/>
            <w:hideMark/>
          </w:tcPr>
          <w:p w14:paraId="42D5719E"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9.5</w:t>
            </w:r>
          </w:p>
        </w:tc>
      </w:tr>
      <w:tr w:rsidR="006D5ADC" w:rsidRPr="006D5ADC" w14:paraId="377BF214" w14:textId="77777777" w:rsidTr="00DE3560">
        <w:trPr>
          <w:trHeight w:val="210"/>
        </w:trPr>
        <w:tc>
          <w:tcPr>
            <w:tcW w:w="1771" w:type="dxa"/>
            <w:tcBorders>
              <w:top w:val="nil"/>
              <w:left w:val="single" w:sz="4" w:space="0" w:color="auto"/>
              <w:bottom w:val="single" w:sz="4" w:space="0" w:color="auto"/>
              <w:right w:val="single" w:sz="4" w:space="0" w:color="auto"/>
            </w:tcBorders>
            <w:shd w:val="clear" w:color="auto" w:fill="auto"/>
            <w:noWrap/>
            <w:hideMark/>
          </w:tcPr>
          <w:p w14:paraId="3E11D4BB"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3 - 9</w:t>
            </w:r>
          </w:p>
        </w:tc>
        <w:tc>
          <w:tcPr>
            <w:tcW w:w="993" w:type="dxa"/>
            <w:tcBorders>
              <w:top w:val="nil"/>
              <w:left w:val="nil"/>
              <w:bottom w:val="single" w:sz="4" w:space="0" w:color="auto"/>
              <w:right w:val="single" w:sz="4" w:space="0" w:color="auto"/>
            </w:tcBorders>
            <w:shd w:val="clear" w:color="auto" w:fill="auto"/>
            <w:noWrap/>
            <w:hideMark/>
          </w:tcPr>
          <w:p w14:paraId="4D1AF083"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296,940</w:t>
            </w:r>
          </w:p>
        </w:tc>
        <w:tc>
          <w:tcPr>
            <w:tcW w:w="1134" w:type="dxa"/>
            <w:tcBorders>
              <w:top w:val="nil"/>
              <w:left w:val="nil"/>
              <w:bottom w:val="single" w:sz="4" w:space="0" w:color="auto"/>
              <w:right w:val="single" w:sz="4" w:space="0" w:color="auto"/>
            </w:tcBorders>
            <w:shd w:val="clear" w:color="auto" w:fill="auto"/>
            <w:noWrap/>
            <w:hideMark/>
          </w:tcPr>
          <w:p w14:paraId="1D899E9E"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814,280</w:t>
            </w:r>
          </w:p>
        </w:tc>
        <w:tc>
          <w:tcPr>
            <w:tcW w:w="2126" w:type="dxa"/>
            <w:tcBorders>
              <w:top w:val="nil"/>
              <w:left w:val="nil"/>
              <w:bottom w:val="single" w:sz="4" w:space="0" w:color="auto"/>
              <w:right w:val="single" w:sz="4" w:space="0" w:color="auto"/>
            </w:tcBorders>
            <w:shd w:val="clear" w:color="auto" w:fill="auto"/>
            <w:noWrap/>
            <w:hideMark/>
          </w:tcPr>
          <w:p w14:paraId="4396E2BF"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72.9</w:t>
            </w:r>
          </w:p>
        </w:tc>
        <w:tc>
          <w:tcPr>
            <w:tcW w:w="2410" w:type="dxa"/>
            <w:tcBorders>
              <w:top w:val="nil"/>
              <w:left w:val="nil"/>
              <w:bottom w:val="single" w:sz="4" w:space="0" w:color="auto"/>
              <w:right w:val="single" w:sz="4" w:space="0" w:color="auto"/>
            </w:tcBorders>
            <w:shd w:val="clear" w:color="auto" w:fill="auto"/>
            <w:noWrap/>
            <w:hideMark/>
          </w:tcPr>
          <w:p w14:paraId="0E85A0F1"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16.4</w:t>
            </w:r>
          </w:p>
        </w:tc>
      </w:tr>
      <w:tr w:rsidR="006D5ADC" w:rsidRPr="006D5ADC" w14:paraId="528BA409" w14:textId="77777777" w:rsidTr="00DE3560">
        <w:trPr>
          <w:trHeight w:val="210"/>
        </w:trPr>
        <w:tc>
          <w:tcPr>
            <w:tcW w:w="1771" w:type="dxa"/>
            <w:tcBorders>
              <w:top w:val="nil"/>
              <w:left w:val="single" w:sz="4" w:space="0" w:color="auto"/>
              <w:bottom w:val="single" w:sz="4" w:space="0" w:color="auto"/>
              <w:right w:val="single" w:sz="4" w:space="0" w:color="auto"/>
            </w:tcBorders>
            <w:shd w:val="clear" w:color="auto" w:fill="auto"/>
            <w:noWrap/>
            <w:hideMark/>
          </w:tcPr>
          <w:p w14:paraId="2902A968"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30 - 49</w:t>
            </w:r>
          </w:p>
        </w:tc>
        <w:tc>
          <w:tcPr>
            <w:tcW w:w="993" w:type="dxa"/>
            <w:tcBorders>
              <w:top w:val="nil"/>
              <w:left w:val="nil"/>
              <w:bottom w:val="single" w:sz="4" w:space="0" w:color="auto"/>
              <w:right w:val="single" w:sz="4" w:space="0" w:color="auto"/>
            </w:tcBorders>
            <w:shd w:val="clear" w:color="auto" w:fill="auto"/>
            <w:noWrap/>
            <w:hideMark/>
          </w:tcPr>
          <w:p w14:paraId="6629C0D6"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76,480</w:t>
            </w:r>
          </w:p>
        </w:tc>
        <w:tc>
          <w:tcPr>
            <w:tcW w:w="1134" w:type="dxa"/>
            <w:tcBorders>
              <w:top w:val="nil"/>
              <w:left w:val="nil"/>
              <w:bottom w:val="single" w:sz="4" w:space="0" w:color="auto"/>
              <w:right w:val="single" w:sz="4" w:space="0" w:color="auto"/>
            </w:tcBorders>
            <w:shd w:val="clear" w:color="auto" w:fill="auto"/>
            <w:noWrap/>
            <w:hideMark/>
          </w:tcPr>
          <w:p w14:paraId="6AD7CB93"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1,445,960</w:t>
            </w:r>
          </w:p>
        </w:tc>
        <w:tc>
          <w:tcPr>
            <w:tcW w:w="2126" w:type="dxa"/>
            <w:tcBorders>
              <w:top w:val="nil"/>
              <w:left w:val="nil"/>
              <w:bottom w:val="single" w:sz="4" w:space="0" w:color="auto"/>
              <w:right w:val="single" w:sz="4" w:space="0" w:color="auto"/>
            </w:tcBorders>
            <w:shd w:val="clear" w:color="auto" w:fill="auto"/>
            <w:noWrap/>
            <w:hideMark/>
          </w:tcPr>
          <w:p w14:paraId="73A9AD93"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79.2</w:t>
            </w:r>
          </w:p>
        </w:tc>
        <w:tc>
          <w:tcPr>
            <w:tcW w:w="2410" w:type="dxa"/>
            <w:tcBorders>
              <w:top w:val="nil"/>
              <w:left w:val="nil"/>
              <w:bottom w:val="single" w:sz="4" w:space="0" w:color="auto"/>
              <w:right w:val="single" w:sz="4" w:space="0" w:color="auto"/>
            </w:tcBorders>
            <w:shd w:val="clear" w:color="auto" w:fill="auto"/>
            <w:noWrap/>
            <w:hideMark/>
          </w:tcPr>
          <w:p w14:paraId="4F74E540"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19.5</w:t>
            </w:r>
          </w:p>
        </w:tc>
      </w:tr>
      <w:tr w:rsidR="006D5ADC" w:rsidRPr="006D5ADC" w14:paraId="39371082" w14:textId="77777777" w:rsidTr="00DE3560">
        <w:trPr>
          <w:trHeight w:val="210"/>
        </w:trPr>
        <w:tc>
          <w:tcPr>
            <w:tcW w:w="1771" w:type="dxa"/>
            <w:tcBorders>
              <w:top w:val="nil"/>
              <w:left w:val="single" w:sz="4" w:space="0" w:color="auto"/>
              <w:bottom w:val="single" w:sz="4" w:space="0" w:color="auto"/>
              <w:right w:val="single" w:sz="4" w:space="0" w:color="auto"/>
            </w:tcBorders>
            <w:shd w:val="clear" w:color="auto" w:fill="auto"/>
            <w:noWrap/>
            <w:hideMark/>
          </w:tcPr>
          <w:p w14:paraId="5220DAAA"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50 - 99</w:t>
            </w:r>
          </w:p>
        </w:tc>
        <w:tc>
          <w:tcPr>
            <w:tcW w:w="993" w:type="dxa"/>
            <w:tcBorders>
              <w:top w:val="nil"/>
              <w:left w:val="nil"/>
              <w:bottom w:val="single" w:sz="4" w:space="0" w:color="auto"/>
              <w:right w:val="single" w:sz="4" w:space="0" w:color="auto"/>
            </w:tcBorders>
            <w:shd w:val="clear" w:color="auto" w:fill="auto"/>
            <w:noWrap/>
            <w:hideMark/>
          </w:tcPr>
          <w:p w14:paraId="51718D17"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94,800</w:t>
            </w:r>
          </w:p>
        </w:tc>
        <w:tc>
          <w:tcPr>
            <w:tcW w:w="1134" w:type="dxa"/>
            <w:tcBorders>
              <w:top w:val="nil"/>
              <w:left w:val="nil"/>
              <w:bottom w:val="single" w:sz="4" w:space="0" w:color="auto"/>
              <w:right w:val="single" w:sz="4" w:space="0" w:color="auto"/>
            </w:tcBorders>
            <w:shd w:val="clear" w:color="auto" w:fill="auto"/>
            <w:noWrap/>
            <w:hideMark/>
          </w:tcPr>
          <w:p w14:paraId="0C3E8353"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3,239,520</w:t>
            </w:r>
          </w:p>
        </w:tc>
        <w:tc>
          <w:tcPr>
            <w:tcW w:w="2126" w:type="dxa"/>
            <w:tcBorders>
              <w:top w:val="nil"/>
              <w:left w:val="nil"/>
              <w:bottom w:val="single" w:sz="4" w:space="0" w:color="auto"/>
              <w:right w:val="single" w:sz="4" w:space="0" w:color="auto"/>
            </w:tcBorders>
            <w:shd w:val="clear" w:color="auto" w:fill="auto"/>
            <w:noWrap/>
            <w:hideMark/>
          </w:tcPr>
          <w:p w14:paraId="5540C411"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87.1</w:t>
            </w:r>
          </w:p>
        </w:tc>
        <w:tc>
          <w:tcPr>
            <w:tcW w:w="2410" w:type="dxa"/>
            <w:tcBorders>
              <w:top w:val="nil"/>
              <w:left w:val="nil"/>
              <w:bottom w:val="single" w:sz="4" w:space="0" w:color="auto"/>
              <w:right w:val="single" w:sz="4" w:space="0" w:color="auto"/>
            </w:tcBorders>
            <w:shd w:val="clear" w:color="auto" w:fill="auto"/>
            <w:noWrap/>
            <w:hideMark/>
          </w:tcPr>
          <w:p w14:paraId="30AEB3DE"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28.1</w:t>
            </w:r>
          </w:p>
        </w:tc>
      </w:tr>
      <w:tr w:rsidR="006D5ADC" w:rsidRPr="006D5ADC" w14:paraId="07EA165C" w14:textId="77777777" w:rsidTr="00DE3560">
        <w:trPr>
          <w:trHeight w:val="210"/>
        </w:trPr>
        <w:tc>
          <w:tcPr>
            <w:tcW w:w="1771" w:type="dxa"/>
            <w:tcBorders>
              <w:top w:val="nil"/>
              <w:left w:val="single" w:sz="4" w:space="0" w:color="auto"/>
              <w:bottom w:val="single" w:sz="4" w:space="0" w:color="auto"/>
              <w:right w:val="single" w:sz="4" w:space="0" w:color="auto"/>
            </w:tcBorders>
            <w:shd w:val="clear" w:color="auto" w:fill="auto"/>
            <w:noWrap/>
            <w:hideMark/>
          </w:tcPr>
          <w:p w14:paraId="1081224C"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GE100</w:t>
            </w:r>
          </w:p>
        </w:tc>
        <w:tc>
          <w:tcPr>
            <w:tcW w:w="993" w:type="dxa"/>
            <w:tcBorders>
              <w:top w:val="nil"/>
              <w:left w:val="nil"/>
              <w:bottom w:val="single" w:sz="4" w:space="0" w:color="auto"/>
              <w:right w:val="single" w:sz="4" w:space="0" w:color="auto"/>
            </w:tcBorders>
            <w:shd w:val="clear" w:color="auto" w:fill="auto"/>
            <w:noWrap/>
            <w:hideMark/>
          </w:tcPr>
          <w:p w14:paraId="450D73A2"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156,670</w:t>
            </w:r>
          </w:p>
        </w:tc>
        <w:tc>
          <w:tcPr>
            <w:tcW w:w="1134" w:type="dxa"/>
            <w:tcBorders>
              <w:top w:val="nil"/>
              <w:left w:val="nil"/>
              <w:bottom w:val="single" w:sz="4" w:space="0" w:color="auto"/>
              <w:right w:val="single" w:sz="4" w:space="0" w:color="auto"/>
            </w:tcBorders>
            <w:shd w:val="clear" w:color="auto" w:fill="auto"/>
            <w:noWrap/>
            <w:hideMark/>
          </w:tcPr>
          <w:p w14:paraId="3019E645"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16,291,890</w:t>
            </w:r>
          </w:p>
        </w:tc>
        <w:tc>
          <w:tcPr>
            <w:tcW w:w="2126" w:type="dxa"/>
            <w:tcBorders>
              <w:top w:val="nil"/>
              <w:left w:val="nil"/>
              <w:bottom w:val="single" w:sz="4" w:space="0" w:color="auto"/>
              <w:right w:val="single" w:sz="4" w:space="0" w:color="auto"/>
            </w:tcBorders>
            <w:shd w:val="clear" w:color="auto" w:fill="auto"/>
            <w:noWrap/>
            <w:hideMark/>
          </w:tcPr>
          <w:p w14:paraId="6CA3A56D"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100</w:t>
            </w:r>
          </w:p>
        </w:tc>
        <w:tc>
          <w:tcPr>
            <w:tcW w:w="2410" w:type="dxa"/>
            <w:tcBorders>
              <w:top w:val="nil"/>
              <w:left w:val="nil"/>
              <w:bottom w:val="single" w:sz="4" w:space="0" w:color="auto"/>
              <w:right w:val="single" w:sz="4" w:space="0" w:color="auto"/>
            </w:tcBorders>
            <w:shd w:val="clear" w:color="auto" w:fill="auto"/>
            <w:noWrap/>
            <w:hideMark/>
          </w:tcPr>
          <w:p w14:paraId="5D0E47EC" w14:textId="77777777" w:rsidR="005C3E43" w:rsidRPr="006D5ADC" w:rsidRDefault="005C3E43" w:rsidP="00DE3560">
            <w:pPr>
              <w:spacing w:after="100" w:afterAutospacing="1" w:line="240" w:lineRule="auto"/>
              <w:jc w:val="center"/>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100</w:t>
            </w:r>
          </w:p>
        </w:tc>
      </w:tr>
      <w:tr w:rsidR="006D5ADC" w:rsidRPr="006D5ADC" w14:paraId="7B89E186" w14:textId="77777777" w:rsidTr="00DE3560">
        <w:trPr>
          <w:trHeight w:val="210"/>
        </w:trPr>
        <w:tc>
          <w:tcPr>
            <w:tcW w:w="1771" w:type="dxa"/>
            <w:tcBorders>
              <w:top w:val="nil"/>
              <w:left w:val="single" w:sz="4" w:space="0" w:color="auto"/>
              <w:bottom w:val="single" w:sz="4" w:space="0" w:color="auto"/>
              <w:right w:val="single" w:sz="4" w:space="0" w:color="auto"/>
            </w:tcBorders>
            <w:shd w:val="clear" w:color="auto" w:fill="auto"/>
            <w:noWrap/>
            <w:hideMark/>
          </w:tcPr>
          <w:p w14:paraId="3A6870EF"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p>
        </w:tc>
        <w:tc>
          <w:tcPr>
            <w:tcW w:w="993" w:type="dxa"/>
            <w:tcBorders>
              <w:top w:val="nil"/>
              <w:left w:val="nil"/>
              <w:bottom w:val="single" w:sz="4" w:space="0" w:color="auto"/>
              <w:right w:val="single" w:sz="4" w:space="0" w:color="auto"/>
            </w:tcBorders>
            <w:shd w:val="clear" w:color="auto" w:fill="auto"/>
            <w:noWrap/>
            <w:hideMark/>
          </w:tcPr>
          <w:p w14:paraId="53C14C6D"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1,211,170</w:t>
            </w:r>
          </w:p>
        </w:tc>
        <w:tc>
          <w:tcPr>
            <w:tcW w:w="1134" w:type="dxa"/>
            <w:tcBorders>
              <w:top w:val="nil"/>
              <w:left w:val="nil"/>
              <w:bottom w:val="single" w:sz="4" w:space="0" w:color="auto"/>
              <w:right w:val="single" w:sz="4" w:space="0" w:color="auto"/>
            </w:tcBorders>
            <w:shd w:val="clear" w:color="auto" w:fill="auto"/>
            <w:noWrap/>
            <w:hideMark/>
          </w:tcPr>
          <w:p w14:paraId="399DD601"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2,376,3380</w:t>
            </w:r>
          </w:p>
        </w:tc>
        <w:tc>
          <w:tcPr>
            <w:tcW w:w="2126" w:type="dxa"/>
            <w:tcBorders>
              <w:top w:val="single" w:sz="4" w:space="0" w:color="auto"/>
              <w:left w:val="nil"/>
              <w:bottom w:val="single" w:sz="4" w:space="0" w:color="auto"/>
              <w:right w:val="single" w:sz="4" w:space="0" w:color="auto"/>
            </w:tcBorders>
            <w:shd w:val="clear" w:color="auto" w:fill="808080"/>
            <w:noWrap/>
            <w:hideMark/>
          </w:tcPr>
          <w:p w14:paraId="7727A71F"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r w:rsidRPr="006D5ADC">
              <w:rPr>
                <w:rFonts w:ascii="Times New Roman" w:eastAsia="Times New Roman" w:hAnsi="Times New Roman" w:cs="Times New Roman"/>
                <w:color w:val="000000" w:themeColor="text1"/>
                <w:sz w:val="14"/>
                <w:szCs w:val="14"/>
                <w:lang w:val="en-GB" w:eastAsia="ca-ES"/>
              </w:rPr>
              <w:t>Gini coefficient 0.8</w:t>
            </w:r>
          </w:p>
        </w:tc>
        <w:tc>
          <w:tcPr>
            <w:tcW w:w="2410" w:type="dxa"/>
            <w:noWrap/>
            <w:hideMark/>
          </w:tcPr>
          <w:p w14:paraId="47434A65" w14:textId="77777777" w:rsidR="005C3E43" w:rsidRPr="006D5ADC" w:rsidRDefault="005C3E43" w:rsidP="00DE3560">
            <w:pPr>
              <w:spacing w:after="100" w:afterAutospacing="1" w:line="240" w:lineRule="auto"/>
              <w:jc w:val="both"/>
              <w:rPr>
                <w:rFonts w:ascii="Times New Roman" w:eastAsia="Times New Roman" w:hAnsi="Times New Roman" w:cs="Times New Roman"/>
                <w:color w:val="000000" w:themeColor="text1"/>
                <w:sz w:val="14"/>
                <w:szCs w:val="14"/>
                <w:lang w:val="en-GB" w:eastAsia="ca-ES"/>
              </w:rPr>
            </w:pPr>
          </w:p>
        </w:tc>
      </w:tr>
    </w:tbl>
    <w:p w14:paraId="739DD3E7" w14:textId="77777777" w:rsidR="005C3E43" w:rsidRPr="006D5ADC" w:rsidRDefault="005C3E43" w:rsidP="005C3E43">
      <w:pPr>
        <w:tabs>
          <w:tab w:val="left" w:pos="1119"/>
        </w:tabs>
        <w:snapToGrid w:val="0"/>
        <w:spacing w:after="100" w:afterAutospacing="1" w:line="240" w:lineRule="auto"/>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Source: authors’ own work based on Eurostat data</w:t>
      </w:r>
    </w:p>
    <w:p w14:paraId="08D7396F" w14:textId="77777777" w:rsidR="005C3E43" w:rsidRPr="006D5ADC" w:rsidRDefault="005C3E43" w:rsidP="005C3E43">
      <w:pPr>
        <w:spacing w:after="100" w:afterAutospacing="1" w:line="240" w:lineRule="auto"/>
        <w:jc w:val="both"/>
        <w:rPr>
          <w:rFonts w:ascii="Times New Roman" w:eastAsia="Calibri" w:hAnsi="Times New Roman" w:cs="Times New Roman"/>
          <w:color w:val="000000" w:themeColor="text1"/>
          <w:lang w:val="en-GB"/>
        </w:rPr>
      </w:pPr>
      <w:r w:rsidRPr="006D5ADC">
        <w:rPr>
          <w:rFonts w:ascii="Times New Roman" w:eastAsia="Calibri" w:hAnsi="Times New Roman" w:cs="Times New Roman"/>
          <w:color w:val="000000" w:themeColor="text1"/>
          <w:lang w:val="en-GB"/>
        </w:rPr>
        <w:t>The Lorenz curves clearly showed an unequal distribution [of farms and cows] in the European Union. There were countries with very equal distributions, with a Gini coefficient close to 0, such as Romania, and countries with more unequal distributions than the EU as a whole, like Germany, with a Gini coefficient of 0.9.</w:t>
      </w:r>
    </w:p>
    <w:p w14:paraId="43C31C2F" w14:textId="77777777" w:rsidR="005C3E43" w:rsidRPr="006D5ADC" w:rsidRDefault="005C3E43" w:rsidP="005C3E43">
      <w:pPr>
        <w:spacing w:after="100" w:afterAutospacing="1" w:line="240" w:lineRule="auto"/>
        <w:jc w:val="both"/>
        <w:rPr>
          <w:rFonts w:ascii="Times New Roman" w:eastAsia="Calibri" w:hAnsi="Times New Roman" w:cs="Times New Roman"/>
          <w:color w:val="000000" w:themeColor="text1"/>
          <w:lang w:val="en-GB"/>
        </w:rPr>
      </w:pPr>
      <w:r w:rsidRPr="006D5ADC">
        <w:rPr>
          <w:rFonts w:ascii="Times New Roman" w:eastAsia="Calibri" w:hAnsi="Times New Roman" w:cs="Times New Roman"/>
          <w:color w:val="000000" w:themeColor="text1"/>
          <w:lang w:val="en-GB"/>
        </w:rPr>
        <w:t>Figure B6. Lorenz curves of farms and cows in the EU, Romania, and Germany (2016)</w:t>
      </w:r>
    </w:p>
    <w:p w14:paraId="2F1D0E24" w14:textId="77777777" w:rsidR="005C3E43" w:rsidRPr="006D5ADC" w:rsidRDefault="005C3E43" w:rsidP="005C3E43">
      <w:pPr>
        <w:spacing w:after="100" w:afterAutospacing="1" w:line="240" w:lineRule="auto"/>
        <w:jc w:val="center"/>
        <w:rPr>
          <w:rFonts w:ascii="Times New Roman" w:eastAsia="Calibri" w:hAnsi="Times New Roman" w:cs="Times New Roman"/>
          <w:color w:val="000000" w:themeColor="text1"/>
          <w:lang w:val="en-GB"/>
        </w:rPr>
      </w:pPr>
      <w:r w:rsidRPr="006D5ADC">
        <w:rPr>
          <w:rFonts w:ascii="Times New Roman" w:eastAsia="Calibri" w:hAnsi="Times New Roman" w:cs="Times New Roman"/>
          <w:noProof/>
          <w:color w:val="000000" w:themeColor="text1"/>
          <w:lang w:val="en-IN" w:eastAsia="en-IN"/>
        </w:rPr>
        <w:drawing>
          <wp:inline distT="0" distB="0" distL="0" distR="0" wp14:anchorId="450D7C3B" wp14:editId="3163BD46">
            <wp:extent cx="5400040" cy="2738120"/>
            <wp:effectExtent l="0" t="0" r="0" b="5080"/>
            <wp:docPr id="6"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38120"/>
                    </a:xfrm>
                    <a:prstGeom prst="rect">
                      <a:avLst/>
                    </a:prstGeom>
                    <a:noFill/>
                    <a:ln>
                      <a:noFill/>
                    </a:ln>
                  </pic:spPr>
                </pic:pic>
              </a:graphicData>
            </a:graphic>
          </wp:inline>
        </w:drawing>
      </w:r>
    </w:p>
    <w:p w14:paraId="08B45778" w14:textId="77777777" w:rsidR="005C3E43" w:rsidRPr="006D5ADC" w:rsidRDefault="005C3E43" w:rsidP="005C3E43">
      <w:pPr>
        <w:tabs>
          <w:tab w:val="left" w:pos="1119"/>
        </w:tabs>
        <w:snapToGrid w:val="0"/>
        <w:spacing w:after="100" w:afterAutospacing="1" w:line="240" w:lineRule="auto"/>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Source: authors’ own work based on Eurostat data</w:t>
      </w:r>
    </w:p>
    <w:p w14:paraId="098C48A6" w14:textId="77777777" w:rsidR="005C3E43" w:rsidRPr="006D5ADC" w:rsidRDefault="005C3E43" w:rsidP="005C3E43">
      <w:pPr>
        <w:spacing w:after="100" w:afterAutospacing="1" w:line="240" w:lineRule="auto"/>
        <w:jc w:val="both"/>
        <w:rPr>
          <w:rFonts w:ascii="Times New Roman" w:eastAsia="Calibri" w:hAnsi="Times New Roman" w:cs="Times New Roman"/>
          <w:color w:val="000000" w:themeColor="text1"/>
          <w:lang w:val="en-GB"/>
        </w:rPr>
      </w:pPr>
      <w:r w:rsidRPr="006D5ADC">
        <w:rPr>
          <w:rFonts w:ascii="Times New Roman" w:eastAsia="Calibri" w:hAnsi="Times New Roman" w:cs="Times New Roman"/>
          <w:color w:val="000000" w:themeColor="text1"/>
          <w:lang w:val="en-GB"/>
        </w:rPr>
        <w:t>Despite the very different distribution among EU countries, we observed that the trend towards the concentration of the number of cows in large farms increased year on year, with the most abrupt change in the last year studied, 2016, the year after quotas were abolished. Farms with more than 100 cows grew by 10%. And the number of cows in these farms increased by around 33%.</w:t>
      </w:r>
    </w:p>
    <w:p w14:paraId="65CBC8AB" w14:textId="77777777" w:rsidR="005C3E43" w:rsidRPr="006D5ADC" w:rsidRDefault="005C3E43" w:rsidP="005C3E43">
      <w:pPr>
        <w:spacing w:after="100" w:afterAutospacing="1" w:line="240" w:lineRule="auto"/>
        <w:rPr>
          <w:rFonts w:ascii="Times New Roman" w:eastAsia="Calibri" w:hAnsi="Times New Roman" w:cs="Times New Roman"/>
          <w:color w:val="000000" w:themeColor="text1"/>
          <w:lang w:val="en-GB"/>
        </w:rPr>
      </w:pPr>
      <w:r w:rsidRPr="006D5ADC">
        <w:rPr>
          <w:rFonts w:ascii="Times New Roman" w:eastAsia="Calibri" w:hAnsi="Times New Roman" w:cs="Times New Roman"/>
          <w:color w:val="000000" w:themeColor="text1"/>
          <w:lang w:val="en-GB"/>
        </w:rPr>
        <w:br w:type="page"/>
      </w:r>
      <w:r w:rsidRPr="006D5ADC">
        <w:rPr>
          <w:rFonts w:ascii="Times New Roman" w:eastAsia="Calibri" w:hAnsi="Times New Roman" w:cs="Times New Roman"/>
          <w:color w:val="000000" w:themeColor="text1"/>
          <w:lang w:val="en-GB"/>
        </w:rPr>
        <w:lastRenderedPageBreak/>
        <w:t>Figure B7.1. Evolution of the percentage of holdings</w:t>
      </w:r>
      <w:r w:rsidRPr="006D5ADC">
        <w:rPr>
          <w:rFonts w:ascii="Times New Roman" w:eastAsia="Calibri" w:hAnsi="Times New Roman" w:cs="Times New Roman"/>
          <w:color w:val="000000" w:themeColor="text1"/>
          <w:lang w:val="en-GB"/>
        </w:rPr>
        <w:br/>
        <w:t>Figure B7.2. Evolution of the number of cows (2005 - 2016)</w:t>
      </w:r>
    </w:p>
    <w:p w14:paraId="55DE2315" w14:textId="77777777" w:rsidR="005C3E43" w:rsidRPr="006D5ADC" w:rsidRDefault="005C3E43" w:rsidP="005C3E43">
      <w:pPr>
        <w:spacing w:after="100" w:afterAutospacing="1" w:line="240" w:lineRule="auto"/>
        <w:jc w:val="both"/>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noProof/>
          <w:color w:val="000000" w:themeColor="text1"/>
          <w:lang w:val="en-IN" w:eastAsia="en-IN"/>
        </w:rPr>
        <w:drawing>
          <wp:inline distT="0" distB="0" distL="0" distR="0" wp14:anchorId="5A60F81A" wp14:editId="551AD6D5">
            <wp:extent cx="2527300" cy="2527300"/>
            <wp:effectExtent l="0" t="0" r="6350" b="6350"/>
            <wp:docPr id="5" name="Imagen 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Histo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7300" cy="2527300"/>
                    </a:xfrm>
                    <a:prstGeom prst="rect">
                      <a:avLst/>
                    </a:prstGeom>
                    <a:noFill/>
                    <a:ln>
                      <a:noFill/>
                    </a:ln>
                  </pic:spPr>
                </pic:pic>
              </a:graphicData>
            </a:graphic>
          </wp:inline>
        </w:drawing>
      </w:r>
      <w:r w:rsidRPr="006D5ADC">
        <w:rPr>
          <w:rFonts w:ascii="Times New Roman" w:eastAsia="Times New Roman" w:hAnsi="Times New Roman" w:cs="Times New Roman"/>
          <w:noProof/>
          <w:color w:val="000000" w:themeColor="text1"/>
          <w:lang w:val="en-IN" w:eastAsia="en-IN"/>
        </w:rPr>
        <w:drawing>
          <wp:inline distT="0" distB="0" distL="0" distR="0" wp14:anchorId="01B09DF9" wp14:editId="6FA8FED8">
            <wp:extent cx="2546350" cy="2546350"/>
            <wp:effectExtent l="0" t="0" r="6350" b="6350"/>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0" cy="2546350"/>
                    </a:xfrm>
                    <a:prstGeom prst="rect">
                      <a:avLst/>
                    </a:prstGeom>
                    <a:noFill/>
                    <a:ln>
                      <a:noFill/>
                    </a:ln>
                  </pic:spPr>
                </pic:pic>
              </a:graphicData>
            </a:graphic>
          </wp:inline>
        </w:drawing>
      </w:r>
    </w:p>
    <w:p w14:paraId="45F4CA19" w14:textId="77777777" w:rsidR="005C3E43" w:rsidRPr="006D5ADC" w:rsidRDefault="005C3E43" w:rsidP="005C3E43">
      <w:pPr>
        <w:tabs>
          <w:tab w:val="left" w:pos="1119"/>
        </w:tabs>
        <w:snapToGrid w:val="0"/>
        <w:spacing w:after="100" w:afterAutospacing="1" w:line="240" w:lineRule="auto"/>
        <w:rPr>
          <w:rFonts w:ascii="Times New Roman" w:eastAsia="Times New Roman" w:hAnsi="Times New Roman" w:cs="Times New Roman"/>
          <w:color w:val="000000" w:themeColor="text1"/>
          <w:lang w:val="en-GB"/>
        </w:rPr>
      </w:pPr>
      <w:r w:rsidRPr="006D5ADC">
        <w:rPr>
          <w:rFonts w:ascii="Times New Roman" w:eastAsia="Times New Roman" w:hAnsi="Times New Roman" w:cs="Times New Roman"/>
          <w:color w:val="000000" w:themeColor="text1"/>
          <w:lang w:val="en-GB"/>
        </w:rPr>
        <w:t>Source: authors’ own work based on Eurostat data</w:t>
      </w:r>
    </w:p>
    <w:p w14:paraId="5AFA0962" w14:textId="77777777" w:rsidR="005C3E43" w:rsidRPr="006D5ADC" w:rsidRDefault="005C3E43" w:rsidP="005C3E43">
      <w:pPr>
        <w:spacing w:after="100" w:afterAutospacing="1" w:line="240" w:lineRule="auto"/>
        <w:jc w:val="both"/>
        <w:rPr>
          <w:rFonts w:ascii="Times New Roman" w:eastAsia="Calibri" w:hAnsi="Times New Roman" w:cs="Times New Roman"/>
          <w:color w:val="000000" w:themeColor="text1"/>
          <w:lang w:val="en-GB"/>
        </w:rPr>
      </w:pPr>
      <w:r w:rsidRPr="006D5ADC">
        <w:rPr>
          <w:rFonts w:ascii="Times New Roman" w:eastAsia="Calibri" w:hAnsi="Times New Roman" w:cs="Times New Roman"/>
          <w:color w:val="000000" w:themeColor="text1"/>
          <w:lang w:val="en-GB"/>
        </w:rPr>
        <w:t>In Figures B7.1 and B7.2, we observed two parallel trends that show what was happening to farms in the dairy sector very well. There were fewer and fewer farms in the EU. And the remaining farms were larger. Moreover, these two graphs can be interpreted in light of the social paradox of modern agriculture (</w:t>
      </w:r>
      <w:proofErr w:type="spellStart"/>
      <w:r w:rsidRPr="006D5ADC">
        <w:rPr>
          <w:rFonts w:ascii="Times New Roman" w:eastAsia="Calibri" w:hAnsi="Times New Roman" w:cs="Times New Roman"/>
          <w:color w:val="000000" w:themeColor="text1"/>
          <w:lang w:val="en-GB"/>
        </w:rPr>
        <w:t>Ortí</w:t>
      </w:r>
      <w:proofErr w:type="spellEnd"/>
      <w:r w:rsidRPr="006D5ADC">
        <w:rPr>
          <w:rFonts w:ascii="Times New Roman" w:eastAsia="Calibri" w:hAnsi="Times New Roman" w:cs="Times New Roman"/>
          <w:color w:val="000000" w:themeColor="text1"/>
          <w:lang w:val="en-GB"/>
        </w:rPr>
        <w:t>, 1997): the modernisation of production has contributed to the abandoning of small, traditional, family dairy farming.</w:t>
      </w:r>
    </w:p>
    <w:p w14:paraId="4546C872" w14:textId="77777777" w:rsidR="005C3E43" w:rsidRPr="006D5ADC" w:rsidRDefault="005C3E43" w:rsidP="005C3E43">
      <w:pPr>
        <w:spacing w:after="100" w:afterAutospacing="1" w:line="240" w:lineRule="auto"/>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References</w:t>
      </w:r>
    </w:p>
    <w:p w14:paraId="0F696898" w14:textId="77777777" w:rsidR="00231FA2" w:rsidRPr="006D5ADC" w:rsidRDefault="00231FA2" w:rsidP="005C3E43">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Barbeta‐Viñas, M., &amp; Requena‐</w:t>
      </w:r>
      <w:proofErr w:type="spellStart"/>
      <w:r w:rsidRPr="006D5ADC">
        <w:rPr>
          <w:rFonts w:ascii="Times New Roman" w:hAnsi="Times New Roman" w:cs="Times New Roman"/>
          <w:color w:val="000000" w:themeColor="text1"/>
          <w:lang w:val="en-GB"/>
        </w:rPr>
        <w:t>i</w:t>
      </w:r>
      <w:proofErr w:type="spellEnd"/>
      <w:r w:rsidRPr="006D5ADC">
        <w:rPr>
          <w:rFonts w:ascii="Times New Roman" w:hAnsi="Times New Roman" w:cs="Times New Roman"/>
          <w:color w:val="000000" w:themeColor="text1"/>
          <w:lang w:val="en-GB"/>
        </w:rPr>
        <w:t xml:space="preserve">‐Mora, M. (2022). The paradoxes of dairy farmers in Catalonia (Spain): Crisis and ‘double bind’. </w:t>
      </w:r>
      <w:proofErr w:type="spellStart"/>
      <w:r w:rsidRPr="006D5ADC">
        <w:rPr>
          <w:rFonts w:ascii="Times New Roman" w:hAnsi="Times New Roman" w:cs="Times New Roman"/>
          <w:color w:val="000000" w:themeColor="text1"/>
          <w:lang w:val="en-GB"/>
        </w:rPr>
        <w:t>Sociologia</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Ruralis</w:t>
      </w:r>
      <w:proofErr w:type="spellEnd"/>
      <w:r w:rsidRPr="006D5ADC">
        <w:rPr>
          <w:rFonts w:ascii="Times New Roman" w:hAnsi="Times New Roman" w:cs="Times New Roman"/>
          <w:color w:val="000000" w:themeColor="text1"/>
          <w:lang w:val="en-GB"/>
        </w:rPr>
        <w:t>, 62(1), 91-111.</w:t>
      </w:r>
    </w:p>
    <w:p w14:paraId="59DE4D42" w14:textId="77777777" w:rsidR="00231FA2" w:rsidRPr="006D5ADC" w:rsidRDefault="00231FA2" w:rsidP="00231FA2">
      <w:pPr>
        <w:spacing w:after="0" w:line="240" w:lineRule="auto"/>
        <w:ind w:firstLine="709"/>
        <w:rPr>
          <w:rFonts w:ascii="Times New Roman" w:hAnsi="Times New Roman" w:cs="Times New Roman"/>
          <w:color w:val="000000" w:themeColor="text1"/>
          <w:sz w:val="24"/>
          <w:szCs w:val="24"/>
          <w:lang w:val="en-GB"/>
        </w:rPr>
      </w:pPr>
      <w:r w:rsidRPr="006D5ADC">
        <w:rPr>
          <w:rFonts w:ascii="Times New Roman" w:hAnsi="Times New Roman" w:cs="Times New Roman"/>
          <w:color w:val="000000" w:themeColor="text1"/>
          <w:lang w:val="en-GB"/>
        </w:rPr>
        <w:t>Berstein</w:t>
      </w:r>
      <w:r w:rsidRPr="006D5ADC">
        <w:rPr>
          <w:rFonts w:ascii="Times New Roman" w:hAnsi="Times New Roman" w:cs="Times New Roman"/>
          <w:color w:val="000000" w:themeColor="text1"/>
          <w:sz w:val="24"/>
          <w:szCs w:val="24"/>
          <w:lang w:val="en-GB"/>
        </w:rPr>
        <w:t>, Henry. 2010. Class dynamics of agrarian change. Nova Scotia: Fernwood Publishing</w:t>
      </w:r>
    </w:p>
    <w:p w14:paraId="4046C61A" w14:textId="77777777" w:rsidR="00231FA2" w:rsidRPr="006D5ADC" w:rsidRDefault="00231FA2" w:rsidP="00231FA2">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Busch, Lawrence 2010. "Can Fairy Tales Come True? The Surprising Story of Neoliberalism and World Agriculture". </w:t>
      </w:r>
      <w:proofErr w:type="spellStart"/>
      <w:r w:rsidRPr="006D5ADC">
        <w:rPr>
          <w:rFonts w:ascii="Times New Roman" w:hAnsi="Times New Roman" w:cs="Times New Roman"/>
          <w:color w:val="000000" w:themeColor="text1"/>
          <w:lang w:val="en-GB"/>
        </w:rPr>
        <w:t>Sociologia</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Ruralis</w:t>
      </w:r>
      <w:proofErr w:type="spellEnd"/>
      <w:r w:rsidRPr="006D5ADC">
        <w:rPr>
          <w:rFonts w:ascii="Times New Roman" w:hAnsi="Times New Roman" w:cs="Times New Roman"/>
          <w:color w:val="000000" w:themeColor="text1"/>
          <w:lang w:val="en-GB"/>
        </w:rPr>
        <w:t>, 50(4):331-351.</w:t>
      </w:r>
    </w:p>
    <w:p w14:paraId="762AA736" w14:textId="77777777" w:rsidR="00231FA2" w:rsidRPr="006D5ADC" w:rsidRDefault="00231FA2" w:rsidP="00231FA2">
      <w:pPr>
        <w:spacing w:after="0" w:line="240" w:lineRule="auto"/>
        <w:ind w:firstLine="709"/>
        <w:rPr>
          <w:rFonts w:ascii="Times New Roman" w:hAnsi="Times New Roman" w:cs="Times New Roman"/>
          <w:color w:val="000000" w:themeColor="text1"/>
          <w:lang w:val="en-GB"/>
        </w:rPr>
      </w:pPr>
      <w:proofErr w:type="spellStart"/>
      <w:r w:rsidRPr="006D5ADC">
        <w:rPr>
          <w:rFonts w:ascii="Times New Roman" w:hAnsi="Times New Roman" w:cs="Times New Roman"/>
          <w:color w:val="000000" w:themeColor="text1"/>
          <w:lang w:val="en-GB"/>
        </w:rPr>
        <w:t>Čechura</w:t>
      </w:r>
      <w:proofErr w:type="spellEnd"/>
      <w:r w:rsidRPr="006D5ADC">
        <w:rPr>
          <w:rFonts w:ascii="Times New Roman" w:hAnsi="Times New Roman" w:cs="Times New Roman"/>
          <w:color w:val="000000" w:themeColor="text1"/>
          <w:lang w:val="en-GB"/>
        </w:rPr>
        <w:t xml:space="preserve">, Lucas, Žáková Kroupová, </w:t>
      </w:r>
      <w:proofErr w:type="spellStart"/>
      <w:r w:rsidRPr="006D5ADC">
        <w:rPr>
          <w:rFonts w:ascii="Times New Roman" w:hAnsi="Times New Roman" w:cs="Times New Roman"/>
          <w:color w:val="000000" w:themeColor="text1"/>
          <w:lang w:val="en-GB"/>
        </w:rPr>
        <w:t>Zenka</w:t>
      </w:r>
      <w:proofErr w:type="spellEnd"/>
      <w:r w:rsidRPr="006D5ADC">
        <w:rPr>
          <w:rFonts w:ascii="Times New Roman" w:hAnsi="Times New Roman" w:cs="Times New Roman"/>
          <w:color w:val="000000" w:themeColor="text1"/>
          <w:lang w:val="en-GB"/>
        </w:rPr>
        <w:t xml:space="preserve">, and </w:t>
      </w:r>
      <w:proofErr w:type="spellStart"/>
      <w:r w:rsidRPr="006D5ADC">
        <w:rPr>
          <w:rFonts w:ascii="Times New Roman" w:hAnsi="Times New Roman" w:cs="Times New Roman"/>
          <w:color w:val="000000" w:themeColor="text1"/>
          <w:lang w:val="en-GB"/>
        </w:rPr>
        <w:t>Hockmann</w:t>
      </w:r>
      <w:proofErr w:type="spellEnd"/>
      <w:r w:rsidRPr="006D5ADC">
        <w:rPr>
          <w:rFonts w:ascii="Times New Roman" w:hAnsi="Times New Roman" w:cs="Times New Roman"/>
          <w:color w:val="000000" w:themeColor="text1"/>
          <w:lang w:val="en-GB"/>
        </w:rPr>
        <w:t xml:space="preserve">, Heinrich. 2015. “Market Power in the European Dairy </w:t>
      </w:r>
      <w:proofErr w:type="spellStart"/>
      <w:r w:rsidRPr="006D5ADC">
        <w:rPr>
          <w:rFonts w:ascii="Times New Roman" w:hAnsi="Times New Roman" w:cs="Times New Roman"/>
          <w:color w:val="000000" w:themeColor="text1"/>
          <w:lang w:val="en-GB"/>
        </w:rPr>
        <w:t>Industry”.AGRIS</w:t>
      </w:r>
      <w:proofErr w:type="spellEnd"/>
      <w:r w:rsidRPr="006D5ADC">
        <w:rPr>
          <w:rFonts w:ascii="Times New Roman" w:hAnsi="Times New Roman" w:cs="Times New Roman"/>
          <w:color w:val="000000" w:themeColor="text1"/>
          <w:lang w:val="en-GB"/>
        </w:rPr>
        <w:t xml:space="preserve"> on-line Papers in Economics and Informatics 7: 39-47.</w:t>
      </w:r>
    </w:p>
    <w:p w14:paraId="5D5DC5AA" w14:textId="77777777" w:rsidR="00231FA2" w:rsidRPr="006D5ADC" w:rsidRDefault="00231FA2" w:rsidP="00231FA2">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Clay, Nathan, Garnett, Tara, and Lorimer, Jamie. 2020. "Dairy intensification: Drivers, impacts and alternatives". </w:t>
      </w:r>
      <w:proofErr w:type="spellStart"/>
      <w:r w:rsidRPr="006D5ADC">
        <w:rPr>
          <w:rFonts w:ascii="Times New Roman" w:hAnsi="Times New Roman" w:cs="Times New Roman"/>
          <w:color w:val="000000" w:themeColor="text1"/>
          <w:lang w:val="en-GB"/>
        </w:rPr>
        <w:t>Ambio</w:t>
      </w:r>
      <w:proofErr w:type="spellEnd"/>
      <w:r w:rsidRPr="006D5ADC">
        <w:rPr>
          <w:rFonts w:ascii="Times New Roman" w:hAnsi="Times New Roman" w:cs="Times New Roman"/>
          <w:color w:val="000000" w:themeColor="text1"/>
          <w:lang w:val="en-GB"/>
        </w:rPr>
        <w:t xml:space="preserve"> 49: 35–48.</w:t>
      </w:r>
    </w:p>
    <w:p w14:paraId="7174FF1E" w14:textId="77777777" w:rsidR="00231FA2" w:rsidRPr="006D5ADC" w:rsidRDefault="00231FA2" w:rsidP="00231FA2">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Davidova, Sophia and Thomson, Kenneth. 2014. Family Farming in Europe: Challenges and prospects. Brussels: European Union.</w:t>
      </w:r>
    </w:p>
    <w:p w14:paraId="306C2579" w14:textId="77777777" w:rsidR="00231FA2" w:rsidRPr="006D5ADC" w:rsidRDefault="00231FA2" w:rsidP="00231FA2">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Di Marcantonio, Frederica, </w:t>
      </w:r>
      <w:proofErr w:type="spellStart"/>
      <w:r w:rsidRPr="006D5ADC">
        <w:rPr>
          <w:rFonts w:ascii="Times New Roman" w:hAnsi="Times New Roman" w:cs="Times New Roman"/>
          <w:color w:val="000000" w:themeColor="text1"/>
          <w:lang w:val="en-GB"/>
        </w:rPr>
        <w:t>Ciaian</w:t>
      </w:r>
      <w:proofErr w:type="spellEnd"/>
      <w:r w:rsidRPr="006D5ADC">
        <w:rPr>
          <w:rFonts w:ascii="Times New Roman" w:hAnsi="Times New Roman" w:cs="Times New Roman"/>
          <w:color w:val="000000" w:themeColor="text1"/>
          <w:lang w:val="en-GB"/>
        </w:rPr>
        <w:t>, Pavel and Falkowski, Jan. 2020. “Contracting and Farmers’ Perception of Unfair Trading Practices in the EU Dairy Sector”. Journal of Agricultural Economics 71(3):877-903.</w:t>
      </w:r>
    </w:p>
    <w:p w14:paraId="3FE66B4C" w14:textId="77777777" w:rsidR="00231FA2" w:rsidRPr="006D5ADC" w:rsidRDefault="00231FA2" w:rsidP="005C3E43">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European Commission (2018) The EU dairy sector Main features, challenges and prospects. Available in: https://www.europarl.europa.eu/RegData/etudes/BRIE/2018/630345/EPRS_BRI(2018)630345_EN.pdf</w:t>
      </w:r>
    </w:p>
    <w:p w14:paraId="05AF225F" w14:textId="77777777" w:rsidR="00231FA2" w:rsidRPr="006D5ADC" w:rsidRDefault="00231FA2" w:rsidP="005C3E43">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O’Connor, Declan and Keane, Michael. 2009. Price Volatility in the EU Dairy Industry: Causes, Consequences and Coping Mechanisms. </w:t>
      </w:r>
      <w:proofErr w:type="spellStart"/>
      <w:r w:rsidRPr="006D5ADC">
        <w:rPr>
          <w:rFonts w:ascii="Times New Roman" w:hAnsi="Times New Roman" w:cs="Times New Roman"/>
          <w:color w:val="000000" w:themeColor="text1"/>
          <w:lang w:val="en-GB"/>
        </w:rPr>
        <w:t>Brusseles</w:t>
      </w:r>
      <w:proofErr w:type="spellEnd"/>
      <w:r w:rsidRPr="006D5ADC">
        <w:rPr>
          <w:rFonts w:ascii="Times New Roman" w:hAnsi="Times New Roman" w:cs="Times New Roman"/>
          <w:color w:val="000000" w:themeColor="text1"/>
          <w:lang w:val="en-GB"/>
        </w:rPr>
        <w:t>: European Dairy Association.</w:t>
      </w:r>
    </w:p>
    <w:p w14:paraId="2AC64F3C" w14:textId="77777777" w:rsidR="00231FA2" w:rsidRPr="006D5ADC" w:rsidRDefault="00231FA2" w:rsidP="005C3E43">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lastRenderedPageBreak/>
        <w:t xml:space="preserve">O’Connor, Declan and Keane, Michael. 2011. “Empirical issues relating to dairy commodity price volatility”. Pp. 63-83 </w:t>
      </w:r>
      <w:proofErr w:type="spellStart"/>
      <w:r w:rsidRPr="006D5ADC">
        <w:rPr>
          <w:rFonts w:ascii="Times New Roman" w:hAnsi="Times New Roman" w:cs="Times New Roman"/>
          <w:color w:val="000000" w:themeColor="text1"/>
          <w:lang w:val="en-GB"/>
        </w:rPr>
        <w:t>in:Methods</w:t>
      </w:r>
      <w:proofErr w:type="spellEnd"/>
      <w:r w:rsidRPr="006D5ADC">
        <w:rPr>
          <w:rFonts w:ascii="Times New Roman" w:hAnsi="Times New Roman" w:cs="Times New Roman"/>
          <w:color w:val="000000" w:themeColor="text1"/>
          <w:lang w:val="en-GB"/>
        </w:rPr>
        <w:t xml:space="preserve"> to analyse agricultural commodity price volatility, edited by Piot-Lepetit, I. and R. </w:t>
      </w:r>
      <w:proofErr w:type="spellStart"/>
      <w:r w:rsidRPr="006D5ADC">
        <w:rPr>
          <w:rFonts w:ascii="Times New Roman" w:hAnsi="Times New Roman" w:cs="Times New Roman"/>
          <w:color w:val="000000" w:themeColor="text1"/>
          <w:lang w:val="en-GB"/>
        </w:rPr>
        <w:t>M’Barek</w:t>
      </w:r>
      <w:proofErr w:type="spellEnd"/>
      <w:r w:rsidRPr="006D5ADC">
        <w:rPr>
          <w:rFonts w:ascii="Times New Roman" w:hAnsi="Times New Roman" w:cs="Times New Roman"/>
          <w:color w:val="000000" w:themeColor="text1"/>
          <w:lang w:val="en-GB"/>
        </w:rPr>
        <w:t>,. NY: Springer.</w:t>
      </w:r>
    </w:p>
    <w:p w14:paraId="14DA7788" w14:textId="77777777" w:rsidR="00231FA2" w:rsidRPr="006D5ADC" w:rsidRDefault="00231FA2" w:rsidP="005C3E43">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O’Connor, Declan; Bergmann, Dennis and Keane, Michael. 2015. “The challenges posed by price volatility in the EU dairy sector”. Prague: Conference: Agrarian Perspectives XXIV and 25th Annual Conference of the Austrian Society of Agricultural Economics.</w:t>
      </w:r>
    </w:p>
    <w:p w14:paraId="1C2861DE" w14:textId="77777777" w:rsidR="00231FA2" w:rsidRPr="006D5ADC" w:rsidRDefault="00231FA2" w:rsidP="005C3E43">
      <w:pPr>
        <w:spacing w:after="0" w:line="240" w:lineRule="auto"/>
        <w:ind w:firstLine="709"/>
        <w:rPr>
          <w:rFonts w:ascii="Times New Roman" w:hAnsi="Times New Roman" w:cs="Times New Roman"/>
          <w:color w:val="000000" w:themeColor="text1"/>
          <w:lang w:val="en-GB"/>
        </w:rPr>
      </w:pPr>
      <w:proofErr w:type="spellStart"/>
      <w:r w:rsidRPr="006D5ADC">
        <w:rPr>
          <w:rFonts w:ascii="Times New Roman" w:hAnsi="Times New Roman" w:cs="Times New Roman"/>
          <w:color w:val="000000" w:themeColor="text1"/>
          <w:lang w:val="en-GB"/>
        </w:rPr>
        <w:t>Ortí</w:t>
      </w:r>
      <w:proofErr w:type="spellEnd"/>
      <w:r w:rsidRPr="006D5ADC">
        <w:rPr>
          <w:rFonts w:ascii="Times New Roman" w:hAnsi="Times New Roman" w:cs="Times New Roman"/>
          <w:color w:val="000000" w:themeColor="text1"/>
          <w:lang w:val="en-GB"/>
        </w:rPr>
        <w:t xml:space="preserve">, Alfonso. 1997. “Una </w:t>
      </w:r>
      <w:proofErr w:type="spellStart"/>
      <w:r w:rsidRPr="006D5ADC">
        <w:rPr>
          <w:rFonts w:ascii="Times New Roman" w:hAnsi="Times New Roman" w:cs="Times New Roman"/>
          <w:color w:val="000000" w:themeColor="text1"/>
          <w:lang w:val="en-GB"/>
        </w:rPr>
        <w:t>visión</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histórica</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generalista</w:t>
      </w:r>
      <w:proofErr w:type="spellEnd"/>
      <w:r w:rsidRPr="006D5ADC">
        <w:rPr>
          <w:rFonts w:ascii="Times New Roman" w:hAnsi="Times New Roman" w:cs="Times New Roman"/>
          <w:color w:val="000000" w:themeColor="text1"/>
          <w:lang w:val="en-GB"/>
        </w:rPr>
        <w:t xml:space="preserve"> de la </w:t>
      </w:r>
      <w:proofErr w:type="spellStart"/>
      <w:r w:rsidRPr="006D5ADC">
        <w:rPr>
          <w:rFonts w:ascii="Times New Roman" w:hAnsi="Times New Roman" w:cs="Times New Roman"/>
          <w:color w:val="000000" w:themeColor="text1"/>
          <w:lang w:val="en-GB"/>
        </w:rPr>
        <w:t>sociología</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agraria</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en</w:t>
      </w:r>
      <w:proofErr w:type="spellEnd"/>
      <w:r w:rsidRPr="006D5ADC">
        <w:rPr>
          <w:rFonts w:ascii="Times New Roman" w:hAnsi="Times New Roman" w:cs="Times New Roman"/>
          <w:color w:val="000000" w:themeColor="text1"/>
          <w:lang w:val="en-GB"/>
        </w:rPr>
        <w:t xml:space="preserve"> España: las </w:t>
      </w:r>
      <w:proofErr w:type="spellStart"/>
      <w:r w:rsidRPr="006D5ADC">
        <w:rPr>
          <w:rFonts w:ascii="Times New Roman" w:hAnsi="Times New Roman" w:cs="Times New Roman"/>
          <w:color w:val="000000" w:themeColor="text1"/>
          <w:lang w:val="en-GB"/>
        </w:rPr>
        <w:t>tres</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modernizaciones</w:t>
      </w:r>
      <w:proofErr w:type="spellEnd"/>
      <w:r w:rsidRPr="006D5ADC">
        <w:rPr>
          <w:rFonts w:ascii="Times New Roman" w:hAnsi="Times New Roman" w:cs="Times New Roman"/>
          <w:color w:val="000000" w:themeColor="text1"/>
          <w:lang w:val="en-GB"/>
        </w:rPr>
        <w:t xml:space="preserve"> del </w:t>
      </w:r>
      <w:proofErr w:type="spellStart"/>
      <w:r w:rsidRPr="006D5ADC">
        <w:rPr>
          <w:rFonts w:ascii="Times New Roman" w:hAnsi="Times New Roman" w:cs="Times New Roman"/>
          <w:color w:val="000000" w:themeColor="text1"/>
          <w:lang w:val="en-GB"/>
        </w:rPr>
        <w:t>desarrollo</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capitalista</w:t>
      </w:r>
      <w:proofErr w:type="spellEnd"/>
      <w:r w:rsidRPr="006D5ADC">
        <w:rPr>
          <w:rFonts w:ascii="Times New Roman" w:hAnsi="Times New Roman" w:cs="Times New Roman"/>
          <w:color w:val="000000" w:themeColor="text1"/>
          <w:lang w:val="en-GB"/>
        </w:rPr>
        <w:t xml:space="preserve">”. Pp. 71-108 in: Agricultura y </w:t>
      </w:r>
      <w:proofErr w:type="spellStart"/>
      <w:r w:rsidRPr="006D5ADC">
        <w:rPr>
          <w:rFonts w:ascii="Times New Roman" w:hAnsi="Times New Roman" w:cs="Times New Roman"/>
          <w:color w:val="000000" w:themeColor="text1"/>
          <w:lang w:val="en-GB"/>
        </w:rPr>
        <w:t>sociedad</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en</w:t>
      </w:r>
      <w:proofErr w:type="spellEnd"/>
      <w:r w:rsidRPr="006D5ADC">
        <w:rPr>
          <w:rFonts w:ascii="Times New Roman" w:hAnsi="Times New Roman" w:cs="Times New Roman"/>
          <w:color w:val="000000" w:themeColor="text1"/>
          <w:lang w:val="en-GB"/>
        </w:rPr>
        <w:t xml:space="preserve"> la España </w:t>
      </w:r>
      <w:proofErr w:type="spellStart"/>
      <w:r w:rsidRPr="006D5ADC">
        <w:rPr>
          <w:rFonts w:ascii="Times New Roman" w:hAnsi="Times New Roman" w:cs="Times New Roman"/>
          <w:color w:val="000000" w:themeColor="text1"/>
          <w:lang w:val="en-GB"/>
        </w:rPr>
        <w:t>contemporánea</w:t>
      </w:r>
      <w:proofErr w:type="spellEnd"/>
      <w:r w:rsidRPr="006D5ADC">
        <w:rPr>
          <w:rFonts w:ascii="Times New Roman" w:hAnsi="Times New Roman" w:cs="Times New Roman"/>
          <w:color w:val="000000" w:themeColor="text1"/>
          <w:lang w:val="en-GB"/>
        </w:rPr>
        <w:t>, edited by González, J. J. and Gómez, C., Madrid: CIS.</w:t>
      </w:r>
    </w:p>
    <w:p w14:paraId="543F43BC" w14:textId="77777777" w:rsidR="00231FA2" w:rsidRPr="006D5ADC" w:rsidRDefault="00231FA2" w:rsidP="00231FA2">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Polanyi, Karl 2015. “La </w:t>
      </w:r>
      <w:proofErr w:type="spellStart"/>
      <w:r w:rsidRPr="006D5ADC">
        <w:rPr>
          <w:rFonts w:ascii="Times New Roman" w:hAnsi="Times New Roman" w:cs="Times New Roman"/>
          <w:color w:val="000000" w:themeColor="text1"/>
          <w:lang w:val="en-GB"/>
        </w:rPr>
        <w:t>economía</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como</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actividad</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institucionalizada</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Revista</w:t>
      </w:r>
      <w:proofErr w:type="spellEnd"/>
      <w:r w:rsidRPr="006D5ADC">
        <w:rPr>
          <w:rFonts w:ascii="Times New Roman" w:hAnsi="Times New Roman" w:cs="Times New Roman"/>
          <w:color w:val="000000" w:themeColor="text1"/>
          <w:lang w:val="en-GB"/>
        </w:rPr>
        <w:t xml:space="preserve"> de Economía </w:t>
      </w:r>
      <w:proofErr w:type="spellStart"/>
      <w:r w:rsidRPr="006D5ADC">
        <w:rPr>
          <w:rFonts w:ascii="Times New Roman" w:hAnsi="Times New Roman" w:cs="Times New Roman"/>
          <w:color w:val="000000" w:themeColor="text1"/>
          <w:lang w:val="en-GB"/>
        </w:rPr>
        <w:t>Crítica</w:t>
      </w:r>
      <w:proofErr w:type="spellEnd"/>
      <w:r w:rsidRPr="006D5ADC">
        <w:rPr>
          <w:rFonts w:ascii="Times New Roman" w:hAnsi="Times New Roman" w:cs="Times New Roman"/>
          <w:color w:val="000000" w:themeColor="text1"/>
          <w:lang w:val="en-GB"/>
        </w:rPr>
        <w:t>, 20: 192-207.</w:t>
      </w:r>
    </w:p>
    <w:p w14:paraId="1A166515" w14:textId="77777777" w:rsidR="00231FA2" w:rsidRPr="006D5ADC" w:rsidRDefault="00231FA2" w:rsidP="00231FA2">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Santiso, Jorge and </w:t>
      </w:r>
      <w:proofErr w:type="spellStart"/>
      <w:r w:rsidRPr="006D5ADC">
        <w:rPr>
          <w:rFonts w:ascii="Times New Roman" w:hAnsi="Times New Roman" w:cs="Times New Roman"/>
          <w:color w:val="000000" w:themeColor="text1"/>
          <w:lang w:val="en-GB"/>
        </w:rPr>
        <w:t>Sineiro</w:t>
      </w:r>
      <w:proofErr w:type="spellEnd"/>
      <w:r w:rsidRPr="006D5ADC">
        <w:rPr>
          <w:rFonts w:ascii="Times New Roman" w:hAnsi="Times New Roman" w:cs="Times New Roman"/>
          <w:color w:val="000000" w:themeColor="text1"/>
          <w:lang w:val="en-GB"/>
        </w:rPr>
        <w:t xml:space="preserve">, Francisco. 2020. “La </w:t>
      </w:r>
      <w:proofErr w:type="spellStart"/>
      <w:r w:rsidRPr="006D5ADC">
        <w:rPr>
          <w:rFonts w:ascii="Times New Roman" w:hAnsi="Times New Roman" w:cs="Times New Roman"/>
          <w:color w:val="000000" w:themeColor="text1"/>
          <w:lang w:val="en-GB"/>
        </w:rPr>
        <w:t>negociación</w:t>
      </w:r>
      <w:proofErr w:type="spellEnd"/>
      <w:r w:rsidRPr="006D5ADC">
        <w:rPr>
          <w:rFonts w:ascii="Times New Roman" w:hAnsi="Times New Roman" w:cs="Times New Roman"/>
          <w:color w:val="000000" w:themeColor="text1"/>
          <w:lang w:val="en-GB"/>
        </w:rPr>
        <w:t xml:space="preserve"> de </w:t>
      </w:r>
      <w:proofErr w:type="spellStart"/>
      <w:r w:rsidRPr="006D5ADC">
        <w:rPr>
          <w:rFonts w:ascii="Times New Roman" w:hAnsi="Times New Roman" w:cs="Times New Roman"/>
          <w:color w:val="000000" w:themeColor="text1"/>
          <w:lang w:val="en-GB"/>
        </w:rPr>
        <w:t>los</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contratos</w:t>
      </w:r>
      <w:proofErr w:type="spellEnd"/>
      <w:r w:rsidRPr="006D5ADC">
        <w:rPr>
          <w:rFonts w:ascii="Times New Roman" w:hAnsi="Times New Roman" w:cs="Times New Roman"/>
          <w:color w:val="000000" w:themeColor="text1"/>
          <w:lang w:val="en-GB"/>
        </w:rPr>
        <w:t xml:space="preserve"> y las </w:t>
      </w:r>
      <w:proofErr w:type="spellStart"/>
      <w:r w:rsidRPr="006D5ADC">
        <w:rPr>
          <w:rFonts w:ascii="Times New Roman" w:hAnsi="Times New Roman" w:cs="Times New Roman"/>
          <w:color w:val="000000" w:themeColor="text1"/>
          <w:lang w:val="en-GB"/>
        </w:rPr>
        <w:t>organizaciones</w:t>
      </w:r>
      <w:proofErr w:type="spellEnd"/>
      <w:r w:rsidRPr="006D5ADC">
        <w:rPr>
          <w:rFonts w:ascii="Times New Roman" w:hAnsi="Times New Roman" w:cs="Times New Roman"/>
          <w:color w:val="000000" w:themeColor="text1"/>
          <w:lang w:val="en-GB"/>
        </w:rPr>
        <w:t xml:space="preserve"> de </w:t>
      </w:r>
      <w:proofErr w:type="spellStart"/>
      <w:r w:rsidRPr="006D5ADC">
        <w:rPr>
          <w:rFonts w:ascii="Times New Roman" w:hAnsi="Times New Roman" w:cs="Times New Roman"/>
          <w:color w:val="000000" w:themeColor="text1"/>
          <w:lang w:val="en-GB"/>
        </w:rPr>
        <w:t>productores</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en</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el</w:t>
      </w:r>
      <w:proofErr w:type="spellEnd"/>
      <w:r w:rsidRPr="006D5ADC">
        <w:rPr>
          <w:rFonts w:ascii="Times New Roman" w:hAnsi="Times New Roman" w:cs="Times New Roman"/>
          <w:color w:val="000000" w:themeColor="text1"/>
          <w:lang w:val="en-GB"/>
        </w:rPr>
        <w:t xml:space="preserve"> sector </w:t>
      </w:r>
      <w:proofErr w:type="spellStart"/>
      <w:r w:rsidRPr="006D5ADC">
        <w:rPr>
          <w:rFonts w:ascii="Times New Roman" w:hAnsi="Times New Roman" w:cs="Times New Roman"/>
          <w:color w:val="000000" w:themeColor="text1"/>
          <w:lang w:val="en-GB"/>
        </w:rPr>
        <w:t>lácteo</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Agronegocios</w:t>
      </w:r>
      <w:proofErr w:type="spellEnd"/>
      <w:r w:rsidRPr="006D5ADC">
        <w:rPr>
          <w:rFonts w:ascii="Times New Roman" w:hAnsi="Times New Roman" w:cs="Times New Roman"/>
          <w:color w:val="000000" w:themeColor="text1"/>
          <w:lang w:val="en-GB"/>
        </w:rPr>
        <w:t>, 740. Available at: www.agronegocios.es</w:t>
      </w:r>
    </w:p>
    <w:p w14:paraId="68308BAD" w14:textId="77777777" w:rsidR="00231FA2" w:rsidRPr="006D5ADC" w:rsidRDefault="00231FA2" w:rsidP="005C3E43">
      <w:pPr>
        <w:spacing w:after="0" w:line="240" w:lineRule="auto"/>
        <w:ind w:firstLine="709"/>
        <w:rPr>
          <w:rFonts w:ascii="Times New Roman" w:hAnsi="Times New Roman" w:cs="Times New Roman"/>
          <w:color w:val="000000" w:themeColor="text1"/>
          <w:lang w:val="en-GB"/>
        </w:rPr>
      </w:pPr>
      <w:r w:rsidRPr="006D5ADC">
        <w:rPr>
          <w:rFonts w:ascii="Times New Roman" w:hAnsi="Times New Roman" w:cs="Times New Roman"/>
          <w:color w:val="000000" w:themeColor="text1"/>
          <w:lang w:val="en-GB"/>
        </w:rPr>
        <w:t xml:space="preserve">Soler, Marta 2005. La Política </w:t>
      </w:r>
      <w:proofErr w:type="spellStart"/>
      <w:r w:rsidRPr="006D5ADC">
        <w:rPr>
          <w:rFonts w:ascii="Times New Roman" w:hAnsi="Times New Roman" w:cs="Times New Roman"/>
          <w:color w:val="000000" w:themeColor="text1"/>
          <w:lang w:val="en-GB"/>
        </w:rPr>
        <w:t>Agraria</w:t>
      </w:r>
      <w:proofErr w:type="spellEnd"/>
      <w:r w:rsidRPr="006D5ADC">
        <w:rPr>
          <w:rFonts w:ascii="Times New Roman" w:hAnsi="Times New Roman" w:cs="Times New Roman"/>
          <w:color w:val="000000" w:themeColor="text1"/>
          <w:lang w:val="en-GB"/>
        </w:rPr>
        <w:t xml:space="preserve"> de La Unión </w:t>
      </w:r>
      <w:proofErr w:type="spellStart"/>
      <w:r w:rsidRPr="006D5ADC">
        <w:rPr>
          <w:rFonts w:ascii="Times New Roman" w:hAnsi="Times New Roman" w:cs="Times New Roman"/>
          <w:color w:val="000000" w:themeColor="text1"/>
          <w:lang w:val="en-GB"/>
        </w:rPr>
        <w:t>Europea</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Ecologistas</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en</w:t>
      </w:r>
      <w:proofErr w:type="spellEnd"/>
      <w:r w:rsidRPr="006D5ADC">
        <w:rPr>
          <w:rFonts w:ascii="Times New Roman" w:hAnsi="Times New Roman" w:cs="Times New Roman"/>
          <w:color w:val="000000" w:themeColor="text1"/>
          <w:lang w:val="en-GB"/>
        </w:rPr>
        <w:t xml:space="preserve"> </w:t>
      </w:r>
      <w:proofErr w:type="spellStart"/>
      <w:r w:rsidRPr="006D5ADC">
        <w:rPr>
          <w:rFonts w:ascii="Times New Roman" w:hAnsi="Times New Roman" w:cs="Times New Roman"/>
          <w:color w:val="000000" w:themeColor="text1"/>
          <w:lang w:val="en-GB"/>
        </w:rPr>
        <w:t>Acción</w:t>
      </w:r>
      <w:proofErr w:type="spellEnd"/>
      <w:r w:rsidRPr="006D5ADC">
        <w:rPr>
          <w:rFonts w:ascii="Times New Roman" w:hAnsi="Times New Roman" w:cs="Times New Roman"/>
          <w:color w:val="000000" w:themeColor="text1"/>
          <w:lang w:val="en-GB"/>
        </w:rPr>
        <w:t xml:space="preserve">: </w:t>
      </w:r>
      <w:hyperlink r:id="rId15" w:history="1">
        <w:r w:rsidRPr="006D5ADC">
          <w:rPr>
            <w:rStyle w:val="Hipervnculo"/>
            <w:rFonts w:ascii="Times New Roman" w:hAnsi="Times New Roman" w:cs="Times New Roman"/>
            <w:color w:val="000000" w:themeColor="text1"/>
            <w:lang w:val="en-GB"/>
          </w:rPr>
          <w:t>http://www.ecologistasenaccion.org/article1347.html</w:t>
        </w:r>
      </w:hyperlink>
    </w:p>
    <w:sectPr w:rsidR="00231FA2" w:rsidRPr="006D5ADC" w:rsidSect="006D5AD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E08"/>
    <w:rsid w:val="00030297"/>
    <w:rsid w:val="000D703A"/>
    <w:rsid w:val="00136551"/>
    <w:rsid w:val="001C4A49"/>
    <w:rsid w:val="00200F1E"/>
    <w:rsid w:val="0020705A"/>
    <w:rsid w:val="00231FA2"/>
    <w:rsid w:val="00243598"/>
    <w:rsid w:val="00275230"/>
    <w:rsid w:val="00287640"/>
    <w:rsid w:val="002C08A4"/>
    <w:rsid w:val="00396639"/>
    <w:rsid w:val="00456E08"/>
    <w:rsid w:val="004B3A84"/>
    <w:rsid w:val="0056717D"/>
    <w:rsid w:val="005C3E43"/>
    <w:rsid w:val="006364C2"/>
    <w:rsid w:val="006929FA"/>
    <w:rsid w:val="006D5ADC"/>
    <w:rsid w:val="006F417F"/>
    <w:rsid w:val="007A32C6"/>
    <w:rsid w:val="0083398A"/>
    <w:rsid w:val="00861516"/>
    <w:rsid w:val="008E24E6"/>
    <w:rsid w:val="0093243E"/>
    <w:rsid w:val="00A07E1D"/>
    <w:rsid w:val="00B23B8C"/>
    <w:rsid w:val="00B5440D"/>
    <w:rsid w:val="00C0312A"/>
    <w:rsid w:val="00C0510D"/>
    <w:rsid w:val="00C75197"/>
    <w:rsid w:val="00D41803"/>
    <w:rsid w:val="00DD3A9D"/>
    <w:rsid w:val="00DE4693"/>
    <w:rsid w:val="00DF326B"/>
    <w:rsid w:val="00E453E8"/>
    <w:rsid w:val="00F611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9353"/>
  <w15:chartTrackingRefBased/>
  <w15:docId w15:val="{77AEF155-D33D-46BE-9573-5E532FC2D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E4693"/>
    <w:rPr>
      <w:color w:val="0563C1" w:themeColor="hyperlink"/>
      <w:u w:val="single"/>
    </w:rPr>
  </w:style>
  <w:style w:type="character" w:customStyle="1" w:styleId="Mencinsinresolver1">
    <w:name w:val="Mención sin resolver1"/>
    <w:basedOn w:val="Fuentedeprrafopredeter"/>
    <w:uiPriority w:val="99"/>
    <w:semiHidden/>
    <w:unhideWhenUsed/>
    <w:rsid w:val="00DE4693"/>
    <w:rPr>
      <w:color w:val="605E5C"/>
      <w:shd w:val="clear" w:color="auto" w:fill="E1DFDD"/>
    </w:rPr>
  </w:style>
  <w:style w:type="character" w:customStyle="1" w:styleId="sciprofiles-linkname">
    <w:name w:val="sciprofiles-link__name"/>
    <w:basedOn w:val="Fuentedeprrafopredeter"/>
    <w:rsid w:val="005C3E43"/>
  </w:style>
  <w:style w:type="character" w:styleId="Hipervnculovisitado">
    <w:name w:val="FollowedHyperlink"/>
    <w:basedOn w:val="Fuentedeprrafopredeter"/>
    <w:uiPriority w:val="99"/>
    <w:semiHidden/>
    <w:unhideWhenUsed/>
    <w:rsid w:val="006929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10068">
      <w:bodyDiv w:val="1"/>
      <w:marLeft w:val="0"/>
      <w:marRight w:val="0"/>
      <w:marTop w:val="0"/>
      <w:marBottom w:val="0"/>
      <w:divBdr>
        <w:top w:val="none" w:sz="0" w:space="0" w:color="auto"/>
        <w:left w:val="none" w:sz="0" w:space="0" w:color="auto"/>
        <w:bottom w:val="none" w:sz="0" w:space="0" w:color="auto"/>
        <w:right w:val="none" w:sz="0" w:space="0" w:color="auto"/>
      </w:divBdr>
    </w:div>
    <w:div w:id="123682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wrapper.dwcdn.net/fj96k/2/"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datawrapper.de/_/w89mn/" TargetMode="Externa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hyperlink" Target="http://www.ecologistasenaccion.org/article1347.html" TargetMode="External"/><Relationship Id="rId10" Type="http://schemas.openxmlformats.org/officeDocument/2006/relationships/chart" Target="charts/chart1.xml"/><Relationship Id="rId4" Type="http://schemas.openxmlformats.org/officeDocument/2006/relationships/image" Target="media/image1.png"/><Relationship Id="rId9" Type="http://schemas.openxmlformats.org/officeDocument/2006/relationships/hyperlink" Target="https://sciprofiles.com/profile/726818" TargetMode="External"/><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Raw Milk prices</a:t>
            </a:r>
          </a:p>
          <a:p>
            <a:pPr>
              <a:defRPr/>
            </a:pPr>
            <a:r>
              <a:rPr lang="en-US"/>
              <a:t>1977-2023 EU</a:t>
            </a:r>
          </a:p>
        </c:rich>
      </c:tx>
      <c:overlay val="0"/>
    </c:title>
    <c:autoTitleDeleted val="0"/>
    <c:plotArea>
      <c:layout>
        <c:manualLayout>
          <c:layoutTarget val="inner"/>
          <c:xMode val="edge"/>
          <c:yMode val="edge"/>
          <c:x val="6.1955362171593899E-2"/>
          <c:y val="5.0523304798260844E-2"/>
          <c:w val="0.9212143432982518"/>
          <c:h val="0.70096292143048688"/>
        </c:manualLayout>
      </c:layout>
      <c:lineChart>
        <c:grouping val="standard"/>
        <c:varyColors val="0"/>
        <c:ser>
          <c:idx val="1"/>
          <c:order val="0"/>
          <c:tx>
            <c:strRef>
              <c:f>'gràfic '!$Q$3</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'gràfic  (2)'!$A$4:$A$618</c:f>
              <c:strCache>
                <c:ptCount val="554"/>
                <c:pt idx="0">
                  <c:v>1977m01</c:v>
                </c:pt>
                <c:pt idx="1">
                  <c:v>1977m02</c:v>
                </c:pt>
                <c:pt idx="2">
                  <c:v>1977m03</c:v>
                </c:pt>
                <c:pt idx="3">
                  <c:v>1977m04</c:v>
                </c:pt>
                <c:pt idx="4">
                  <c:v>1977m05</c:v>
                </c:pt>
                <c:pt idx="5">
                  <c:v>1977m06</c:v>
                </c:pt>
                <c:pt idx="6">
                  <c:v>1977m07</c:v>
                </c:pt>
                <c:pt idx="7">
                  <c:v>1977m08</c:v>
                </c:pt>
                <c:pt idx="8">
                  <c:v>1977m09</c:v>
                </c:pt>
                <c:pt idx="9">
                  <c:v>1977m10</c:v>
                </c:pt>
                <c:pt idx="10">
                  <c:v>1977m11</c:v>
                </c:pt>
                <c:pt idx="11">
                  <c:v>1977m12</c:v>
                </c:pt>
                <c:pt idx="12">
                  <c:v>1978m01</c:v>
                </c:pt>
                <c:pt idx="13">
                  <c:v>1978m02</c:v>
                </c:pt>
                <c:pt idx="14">
                  <c:v>1978m03</c:v>
                </c:pt>
                <c:pt idx="15">
                  <c:v>1978m04</c:v>
                </c:pt>
                <c:pt idx="16">
                  <c:v>1978m05</c:v>
                </c:pt>
                <c:pt idx="17">
                  <c:v>1978m06</c:v>
                </c:pt>
                <c:pt idx="18">
                  <c:v>1978m07</c:v>
                </c:pt>
                <c:pt idx="19">
                  <c:v>1978m08</c:v>
                </c:pt>
                <c:pt idx="20">
                  <c:v>1978m09</c:v>
                </c:pt>
                <c:pt idx="21">
                  <c:v>1978m10</c:v>
                </c:pt>
                <c:pt idx="22">
                  <c:v>1978m11</c:v>
                </c:pt>
                <c:pt idx="23">
                  <c:v>1978m12</c:v>
                </c:pt>
                <c:pt idx="24">
                  <c:v>1979m01</c:v>
                </c:pt>
                <c:pt idx="25">
                  <c:v>1979m02</c:v>
                </c:pt>
                <c:pt idx="26">
                  <c:v>1979m03</c:v>
                </c:pt>
                <c:pt idx="27">
                  <c:v>1979m04</c:v>
                </c:pt>
                <c:pt idx="28">
                  <c:v>1979m05</c:v>
                </c:pt>
                <c:pt idx="29">
                  <c:v>1979m06</c:v>
                </c:pt>
                <c:pt idx="30">
                  <c:v>1979m07</c:v>
                </c:pt>
                <c:pt idx="31">
                  <c:v>1979m08</c:v>
                </c:pt>
                <c:pt idx="32">
                  <c:v>1979m09</c:v>
                </c:pt>
                <c:pt idx="33">
                  <c:v>1979m10</c:v>
                </c:pt>
                <c:pt idx="34">
                  <c:v>1979m11</c:v>
                </c:pt>
                <c:pt idx="35">
                  <c:v>1979m12</c:v>
                </c:pt>
                <c:pt idx="36">
                  <c:v>1980m01</c:v>
                </c:pt>
                <c:pt idx="37">
                  <c:v>1980m02</c:v>
                </c:pt>
                <c:pt idx="38">
                  <c:v>1980m03</c:v>
                </c:pt>
                <c:pt idx="39">
                  <c:v>1980m04</c:v>
                </c:pt>
                <c:pt idx="40">
                  <c:v>1980m05</c:v>
                </c:pt>
                <c:pt idx="41">
                  <c:v>1980m06</c:v>
                </c:pt>
                <c:pt idx="42">
                  <c:v>1980m07</c:v>
                </c:pt>
                <c:pt idx="43">
                  <c:v>1980m08</c:v>
                </c:pt>
                <c:pt idx="44">
                  <c:v>1980m09</c:v>
                </c:pt>
                <c:pt idx="45">
                  <c:v>1980m10</c:v>
                </c:pt>
                <c:pt idx="46">
                  <c:v>1980m11</c:v>
                </c:pt>
                <c:pt idx="47">
                  <c:v>1980m12</c:v>
                </c:pt>
                <c:pt idx="48">
                  <c:v>1981m01</c:v>
                </c:pt>
                <c:pt idx="49">
                  <c:v>1981m02</c:v>
                </c:pt>
                <c:pt idx="50">
                  <c:v>1981m03</c:v>
                </c:pt>
                <c:pt idx="51">
                  <c:v>1981m04</c:v>
                </c:pt>
                <c:pt idx="52">
                  <c:v>1981m05</c:v>
                </c:pt>
                <c:pt idx="53">
                  <c:v>1981m06</c:v>
                </c:pt>
                <c:pt idx="54">
                  <c:v>1981m07</c:v>
                </c:pt>
                <c:pt idx="55">
                  <c:v>1981m08</c:v>
                </c:pt>
                <c:pt idx="56">
                  <c:v>1981m09</c:v>
                </c:pt>
                <c:pt idx="57">
                  <c:v>1981m10</c:v>
                </c:pt>
                <c:pt idx="58">
                  <c:v>1981m11</c:v>
                </c:pt>
                <c:pt idx="59">
                  <c:v>1981m12</c:v>
                </c:pt>
                <c:pt idx="60">
                  <c:v>1982m01</c:v>
                </c:pt>
                <c:pt idx="61">
                  <c:v>1982m02</c:v>
                </c:pt>
                <c:pt idx="62">
                  <c:v>1982m03</c:v>
                </c:pt>
                <c:pt idx="63">
                  <c:v>1982m04</c:v>
                </c:pt>
                <c:pt idx="64">
                  <c:v>1982m05</c:v>
                </c:pt>
                <c:pt idx="65">
                  <c:v>1982m06</c:v>
                </c:pt>
                <c:pt idx="66">
                  <c:v>1982m07</c:v>
                </c:pt>
                <c:pt idx="67">
                  <c:v>1982m08</c:v>
                </c:pt>
                <c:pt idx="68">
                  <c:v>1982m09</c:v>
                </c:pt>
                <c:pt idx="69">
                  <c:v>1982m10</c:v>
                </c:pt>
                <c:pt idx="70">
                  <c:v>1982m11</c:v>
                </c:pt>
                <c:pt idx="71">
                  <c:v>1982m12</c:v>
                </c:pt>
                <c:pt idx="72">
                  <c:v>1983m01</c:v>
                </c:pt>
                <c:pt idx="73">
                  <c:v>1983m02</c:v>
                </c:pt>
                <c:pt idx="74">
                  <c:v>1983m03</c:v>
                </c:pt>
                <c:pt idx="75">
                  <c:v>1983m04</c:v>
                </c:pt>
                <c:pt idx="76">
                  <c:v>1983m05</c:v>
                </c:pt>
                <c:pt idx="77">
                  <c:v>1983m06</c:v>
                </c:pt>
                <c:pt idx="78">
                  <c:v>1983m07</c:v>
                </c:pt>
                <c:pt idx="79">
                  <c:v>1983m08</c:v>
                </c:pt>
                <c:pt idx="80">
                  <c:v>1983m09</c:v>
                </c:pt>
                <c:pt idx="81">
                  <c:v>1983m10</c:v>
                </c:pt>
                <c:pt idx="82">
                  <c:v>1983m11</c:v>
                </c:pt>
                <c:pt idx="83">
                  <c:v>1983m12</c:v>
                </c:pt>
                <c:pt idx="84">
                  <c:v>1984m01</c:v>
                </c:pt>
                <c:pt idx="85">
                  <c:v>1984m02</c:v>
                </c:pt>
                <c:pt idx="86">
                  <c:v>1984m03</c:v>
                </c:pt>
                <c:pt idx="87">
                  <c:v>1984m04</c:v>
                </c:pt>
                <c:pt idx="88">
                  <c:v>1984m05</c:v>
                </c:pt>
                <c:pt idx="89">
                  <c:v>1984m06</c:v>
                </c:pt>
                <c:pt idx="90">
                  <c:v>1984m07</c:v>
                </c:pt>
                <c:pt idx="91">
                  <c:v>1984m08</c:v>
                </c:pt>
                <c:pt idx="92">
                  <c:v>1984m09</c:v>
                </c:pt>
                <c:pt idx="93">
                  <c:v>1984m10</c:v>
                </c:pt>
                <c:pt idx="94">
                  <c:v>1984m11</c:v>
                </c:pt>
                <c:pt idx="95">
                  <c:v>1984m12</c:v>
                </c:pt>
                <c:pt idx="96">
                  <c:v>1985m01</c:v>
                </c:pt>
                <c:pt idx="97">
                  <c:v>1985m02</c:v>
                </c:pt>
                <c:pt idx="98">
                  <c:v>1985m03</c:v>
                </c:pt>
                <c:pt idx="99">
                  <c:v>1985m04</c:v>
                </c:pt>
                <c:pt idx="100">
                  <c:v>1985m05</c:v>
                </c:pt>
                <c:pt idx="101">
                  <c:v>1985m06</c:v>
                </c:pt>
                <c:pt idx="102">
                  <c:v>1985m07</c:v>
                </c:pt>
                <c:pt idx="103">
                  <c:v>1985m08</c:v>
                </c:pt>
                <c:pt idx="104">
                  <c:v>1985m09</c:v>
                </c:pt>
                <c:pt idx="105">
                  <c:v>1985m10</c:v>
                </c:pt>
                <c:pt idx="106">
                  <c:v>1985m11</c:v>
                </c:pt>
                <c:pt idx="107">
                  <c:v>1985m12</c:v>
                </c:pt>
                <c:pt idx="108">
                  <c:v>1986m01</c:v>
                </c:pt>
                <c:pt idx="109">
                  <c:v>1986m02</c:v>
                </c:pt>
                <c:pt idx="110">
                  <c:v>1986m03</c:v>
                </c:pt>
                <c:pt idx="111">
                  <c:v>1986m04</c:v>
                </c:pt>
                <c:pt idx="112">
                  <c:v>1986m05</c:v>
                </c:pt>
                <c:pt idx="113">
                  <c:v>1986m06</c:v>
                </c:pt>
                <c:pt idx="114">
                  <c:v>1986m07</c:v>
                </c:pt>
                <c:pt idx="115">
                  <c:v>1986m08</c:v>
                </c:pt>
                <c:pt idx="116">
                  <c:v>1986m09</c:v>
                </c:pt>
                <c:pt idx="117">
                  <c:v>1986m10</c:v>
                </c:pt>
                <c:pt idx="118">
                  <c:v>1986m11</c:v>
                </c:pt>
                <c:pt idx="119">
                  <c:v>1986m12</c:v>
                </c:pt>
                <c:pt idx="120">
                  <c:v>1987m01</c:v>
                </c:pt>
                <c:pt idx="121">
                  <c:v>1987m02</c:v>
                </c:pt>
                <c:pt idx="122">
                  <c:v>1987m03</c:v>
                </c:pt>
                <c:pt idx="123">
                  <c:v>1987m04</c:v>
                </c:pt>
                <c:pt idx="124">
                  <c:v>1987m05</c:v>
                </c:pt>
                <c:pt idx="125">
                  <c:v>1987m06</c:v>
                </c:pt>
                <c:pt idx="126">
                  <c:v>1987m07</c:v>
                </c:pt>
                <c:pt idx="127">
                  <c:v>1987m08</c:v>
                </c:pt>
                <c:pt idx="128">
                  <c:v>1987m09</c:v>
                </c:pt>
                <c:pt idx="129">
                  <c:v>1987m10</c:v>
                </c:pt>
                <c:pt idx="130">
                  <c:v>1987m11</c:v>
                </c:pt>
                <c:pt idx="131">
                  <c:v>1987m12</c:v>
                </c:pt>
                <c:pt idx="132">
                  <c:v>1988m01</c:v>
                </c:pt>
                <c:pt idx="133">
                  <c:v>1988m02</c:v>
                </c:pt>
                <c:pt idx="134">
                  <c:v>1988m03</c:v>
                </c:pt>
                <c:pt idx="135">
                  <c:v>1988m04</c:v>
                </c:pt>
                <c:pt idx="136">
                  <c:v>1988m05</c:v>
                </c:pt>
                <c:pt idx="137">
                  <c:v>1988m06</c:v>
                </c:pt>
                <c:pt idx="138">
                  <c:v>1988m07</c:v>
                </c:pt>
                <c:pt idx="139">
                  <c:v>1988m08</c:v>
                </c:pt>
                <c:pt idx="140">
                  <c:v>1988m09</c:v>
                </c:pt>
                <c:pt idx="141">
                  <c:v>1988m10</c:v>
                </c:pt>
                <c:pt idx="142">
                  <c:v>1988m11</c:v>
                </c:pt>
                <c:pt idx="143">
                  <c:v>1988m12</c:v>
                </c:pt>
                <c:pt idx="144">
                  <c:v>1989m01</c:v>
                </c:pt>
                <c:pt idx="145">
                  <c:v>1989m02</c:v>
                </c:pt>
                <c:pt idx="146">
                  <c:v>1989m03</c:v>
                </c:pt>
                <c:pt idx="147">
                  <c:v>1989m04</c:v>
                </c:pt>
                <c:pt idx="148">
                  <c:v>1989m05</c:v>
                </c:pt>
                <c:pt idx="149">
                  <c:v>1989m06</c:v>
                </c:pt>
                <c:pt idx="150">
                  <c:v>1989m07</c:v>
                </c:pt>
                <c:pt idx="151">
                  <c:v>1989m08</c:v>
                </c:pt>
                <c:pt idx="152">
                  <c:v>1989m09</c:v>
                </c:pt>
                <c:pt idx="153">
                  <c:v>1989m10</c:v>
                </c:pt>
                <c:pt idx="154">
                  <c:v>1989m11</c:v>
                </c:pt>
                <c:pt idx="155">
                  <c:v>1989m12</c:v>
                </c:pt>
                <c:pt idx="156">
                  <c:v>1990m01</c:v>
                </c:pt>
                <c:pt idx="157">
                  <c:v>1990m02</c:v>
                </c:pt>
                <c:pt idx="158">
                  <c:v>1990m03</c:v>
                </c:pt>
                <c:pt idx="159">
                  <c:v>1990m04</c:v>
                </c:pt>
                <c:pt idx="160">
                  <c:v>1990m05</c:v>
                </c:pt>
                <c:pt idx="161">
                  <c:v>1990m06</c:v>
                </c:pt>
                <c:pt idx="162">
                  <c:v>1990m07</c:v>
                </c:pt>
                <c:pt idx="163">
                  <c:v>1990m08</c:v>
                </c:pt>
                <c:pt idx="164">
                  <c:v>1990m09</c:v>
                </c:pt>
                <c:pt idx="165">
                  <c:v>1990m10</c:v>
                </c:pt>
                <c:pt idx="166">
                  <c:v>1990m11</c:v>
                </c:pt>
                <c:pt idx="167">
                  <c:v>1990m12</c:v>
                </c:pt>
                <c:pt idx="168">
                  <c:v>1991m01</c:v>
                </c:pt>
                <c:pt idx="169">
                  <c:v>1991m02</c:v>
                </c:pt>
                <c:pt idx="170">
                  <c:v>1991m03</c:v>
                </c:pt>
                <c:pt idx="171">
                  <c:v>1991m04</c:v>
                </c:pt>
                <c:pt idx="172">
                  <c:v>1991m05</c:v>
                </c:pt>
                <c:pt idx="173">
                  <c:v>1991m06</c:v>
                </c:pt>
                <c:pt idx="174">
                  <c:v>1991m07</c:v>
                </c:pt>
                <c:pt idx="175">
                  <c:v>1991m08</c:v>
                </c:pt>
                <c:pt idx="176">
                  <c:v>1991m09</c:v>
                </c:pt>
                <c:pt idx="177">
                  <c:v>1991m10</c:v>
                </c:pt>
                <c:pt idx="178">
                  <c:v>1991m11</c:v>
                </c:pt>
                <c:pt idx="179">
                  <c:v>1991m12</c:v>
                </c:pt>
                <c:pt idx="180">
                  <c:v>1992m01</c:v>
                </c:pt>
                <c:pt idx="181">
                  <c:v>1992m02</c:v>
                </c:pt>
                <c:pt idx="182">
                  <c:v>1992m03</c:v>
                </c:pt>
                <c:pt idx="183">
                  <c:v>1992m04</c:v>
                </c:pt>
                <c:pt idx="184">
                  <c:v>1992m05</c:v>
                </c:pt>
                <c:pt idx="185">
                  <c:v>1992m06</c:v>
                </c:pt>
                <c:pt idx="186">
                  <c:v>1992m07</c:v>
                </c:pt>
                <c:pt idx="187">
                  <c:v>1992m08</c:v>
                </c:pt>
                <c:pt idx="188">
                  <c:v>1992m09</c:v>
                </c:pt>
                <c:pt idx="189">
                  <c:v>1992m10</c:v>
                </c:pt>
                <c:pt idx="190">
                  <c:v>1992m11</c:v>
                </c:pt>
                <c:pt idx="191">
                  <c:v>1992m12</c:v>
                </c:pt>
                <c:pt idx="192">
                  <c:v>1993m01</c:v>
                </c:pt>
                <c:pt idx="193">
                  <c:v>1993m02</c:v>
                </c:pt>
                <c:pt idx="194">
                  <c:v>1993m03</c:v>
                </c:pt>
                <c:pt idx="195">
                  <c:v>1993m04</c:v>
                </c:pt>
                <c:pt idx="196">
                  <c:v>1993m05</c:v>
                </c:pt>
                <c:pt idx="197">
                  <c:v>1993m06</c:v>
                </c:pt>
                <c:pt idx="198">
                  <c:v>1993m07</c:v>
                </c:pt>
                <c:pt idx="199">
                  <c:v>1993m08</c:v>
                </c:pt>
                <c:pt idx="200">
                  <c:v>1993m09</c:v>
                </c:pt>
                <c:pt idx="201">
                  <c:v>1993m10</c:v>
                </c:pt>
                <c:pt idx="202">
                  <c:v>1993m11</c:v>
                </c:pt>
                <c:pt idx="203">
                  <c:v>1993m12</c:v>
                </c:pt>
                <c:pt idx="204">
                  <c:v>1994m01</c:v>
                </c:pt>
                <c:pt idx="205">
                  <c:v>1994m02</c:v>
                </c:pt>
                <c:pt idx="206">
                  <c:v>1994m03</c:v>
                </c:pt>
                <c:pt idx="207">
                  <c:v>1994m04</c:v>
                </c:pt>
                <c:pt idx="208">
                  <c:v>1994m05</c:v>
                </c:pt>
                <c:pt idx="209">
                  <c:v>1994m06</c:v>
                </c:pt>
                <c:pt idx="210">
                  <c:v>1994m07</c:v>
                </c:pt>
                <c:pt idx="211">
                  <c:v>1994m08</c:v>
                </c:pt>
                <c:pt idx="212">
                  <c:v>1994m09</c:v>
                </c:pt>
                <c:pt idx="213">
                  <c:v>1994m10</c:v>
                </c:pt>
                <c:pt idx="214">
                  <c:v>1994m11</c:v>
                </c:pt>
                <c:pt idx="215">
                  <c:v>1994m12</c:v>
                </c:pt>
                <c:pt idx="216">
                  <c:v>1995m01</c:v>
                </c:pt>
                <c:pt idx="217">
                  <c:v>1995m02</c:v>
                </c:pt>
                <c:pt idx="218">
                  <c:v>1995m03</c:v>
                </c:pt>
                <c:pt idx="219">
                  <c:v>1995m04</c:v>
                </c:pt>
                <c:pt idx="220">
                  <c:v>1995m05</c:v>
                </c:pt>
                <c:pt idx="221">
                  <c:v>1995m06</c:v>
                </c:pt>
                <c:pt idx="222">
                  <c:v>1995m07</c:v>
                </c:pt>
                <c:pt idx="223">
                  <c:v>1995m08</c:v>
                </c:pt>
                <c:pt idx="224">
                  <c:v>1995m09</c:v>
                </c:pt>
                <c:pt idx="225">
                  <c:v>1995m10</c:v>
                </c:pt>
                <c:pt idx="226">
                  <c:v>1995m11</c:v>
                </c:pt>
                <c:pt idx="227">
                  <c:v>1995m12</c:v>
                </c:pt>
                <c:pt idx="228">
                  <c:v>1996m01</c:v>
                </c:pt>
                <c:pt idx="229">
                  <c:v>1996m02</c:v>
                </c:pt>
                <c:pt idx="230">
                  <c:v>1996m03</c:v>
                </c:pt>
                <c:pt idx="231">
                  <c:v>1996m04</c:v>
                </c:pt>
                <c:pt idx="232">
                  <c:v>1996m05</c:v>
                </c:pt>
                <c:pt idx="233">
                  <c:v>1996m06</c:v>
                </c:pt>
                <c:pt idx="234">
                  <c:v>1996m07</c:v>
                </c:pt>
                <c:pt idx="235">
                  <c:v>1996m08</c:v>
                </c:pt>
                <c:pt idx="236">
                  <c:v>1996m09</c:v>
                </c:pt>
                <c:pt idx="237">
                  <c:v>1996m10</c:v>
                </c:pt>
                <c:pt idx="238">
                  <c:v>1996m11</c:v>
                </c:pt>
                <c:pt idx="239">
                  <c:v>1996m12</c:v>
                </c:pt>
                <c:pt idx="240">
                  <c:v>1997m01</c:v>
                </c:pt>
                <c:pt idx="241">
                  <c:v>1997m02</c:v>
                </c:pt>
                <c:pt idx="242">
                  <c:v>1997m03</c:v>
                </c:pt>
                <c:pt idx="243">
                  <c:v>1997m04</c:v>
                </c:pt>
                <c:pt idx="244">
                  <c:v>1997m05</c:v>
                </c:pt>
                <c:pt idx="245">
                  <c:v>1997m06</c:v>
                </c:pt>
                <c:pt idx="246">
                  <c:v>1997m07</c:v>
                </c:pt>
                <c:pt idx="247">
                  <c:v>1997m08</c:v>
                </c:pt>
                <c:pt idx="248">
                  <c:v>1997m09</c:v>
                </c:pt>
                <c:pt idx="249">
                  <c:v>1997m10</c:v>
                </c:pt>
                <c:pt idx="250">
                  <c:v>1997m11</c:v>
                </c:pt>
                <c:pt idx="251">
                  <c:v>1997m12</c:v>
                </c:pt>
                <c:pt idx="252">
                  <c:v>1998m01</c:v>
                </c:pt>
                <c:pt idx="253">
                  <c:v>1998m02</c:v>
                </c:pt>
                <c:pt idx="254">
                  <c:v>1998m03</c:v>
                </c:pt>
                <c:pt idx="255">
                  <c:v>1998m04</c:v>
                </c:pt>
                <c:pt idx="256">
                  <c:v>1998m05</c:v>
                </c:pt>
                <c:pt idx="257">
                  <c:v>1998m06</c:v>
                </c:pt>
                <c:pt idx="258">
                  <c:v>1998m07</c:v>
                </c:pt>
                <c:pt idx="259">
                  <c:v>1998m08</c:v>
                </c:pt>
                <c:pt idx="260">
                  <c:v>1998m09</c:v>
                </c:pt>
                <c:pt idx="261">
                  <c:v>1998m10</c:v>
                </c:pt>
                <c:pt idx="262">
                  <c:v>1998m11</c:v>
                </c:pt>
                <c:pt idx="263">
                  <c:v>1998m12</c:v>
                </c:pt>
                <c:pt idx="264">
                  <c:v>1999m01</c:v>
                </c:pt>
                <c:pt idx="265">
                  <c:v>1999m02</c:v>
                </c:pt>
                <c:pt idx="266">
                  <c:v>1999m03</c:v>
                </c:pt>
                <c:pt idx="267">
                  <c:v>1999m04</c:v>
                </c:pt>
                <c:pt idx="268">
                  <c:v>1999m05</c:v>
                </c:pt>
                <c:pt idx="269">
                  <c:v>1999m06</c:v>
                </c:pt>
                <c:pt idx="270">
                  <c:v>1999m07</c:v>
                </c:pt>
                <c:pt idx="271">
                  <c:v>1999m08</c:v>
                </c:pt>
                <c:pt idx="272">
                  <c:v>1999m09</c:v>
                </c:pt>
                <c:pt idx="273">
                  <c:v>1999m10</c:v>
                </c:pt>
                <c:pt idx="274">
                  <c:v>1999m11</c:v>
                </c:pt>
                <c:pt idx="275">
                  <c:v>1999m12</c:v>
                </c:pt>
                <c:pt idx="276">
                  <c:v>2000m01</c:v>
                </c:pt>
                <c:pt idx="277">
                  <c:v>2000m02</c:v>
                </c:pt>
                <c:pt idx="278">
                  <c:v>2000m03</c:v>
                </c:pt>
                <c:pt idx="279">
                  <c:v>2000m04</c:v>
                </c:pt>
                <c:pt idx="280">
                  <c:v>2000m05</c:v>
                </c:pt>
                <c:pt idx="281">
                  <c:v>2000m06</c:v>
                </c:pt>
                <c:pt idx="282">
                  <c:v>2000m07</c:v>
                </c:pt>
                <c:pt idx="283">
                  <c:v>2000m08</c:v>
                </c:pt>
                <c:pt idx="284">
                  <c:v>2000m09</c:v>
                </c:pt>
                <c:pt idx="285">
                  <c:v>2000m10</c:v>
                </c:pt>
                <c:pt idx="286">
                  <c:v>2000m11</c:v>
                </c:pt>
                <c:pt idx="287">
                  <c:v>2000m12</c:v>
                </c:pt>
                <c:pt idx="288">
                  <c:v>2001m01</c:v>
                </c:pt>
                <c:pt idx="289">
                  <c:v>2001m02</c:v>
                </c:pt>
                <c:pt idx="290">
                  <c:v>2001m03</c:v>
                </c:pt>
                <c:pt idx="291">
                  <c:v>2001m04</c:v>
                </c:pt>
                <c:pt idx="292">
                  <c:v>2001m05</c:v>
                </c:pt>
                <c:pt idx="293">
                  <c:v>2001m06</c:v>
                </c:pt>
                <c:pt idx="294">
                  <c:v>2001m07</c:v>
                </c:pt>
                <c:pt idx="295">
                  <c:v>2001m08</c:v>
                </c:pt>
                <c:pt idx="296">
                  <c:v>2001m09</c:v>
                </c:pt>
                <c:pt idx="297">
                  <c:v>2001m10</c:v>
                </c:pt>
                <c:pt idx="298">
                  <c:v>2001m11</c:v>
                </c:pt>
                <c:pt idx="299">
                  <c:v>2001m12</c:v>
                </c:pt>
                <c:pt idx="300">
                  <c:v>2002m01</c:v>
                </c:pt>
                <c:pt idx="301">
                  <c:v>2002m02</c:v>
                </c:pt>
                <c:pt idx="302">
                  <c:v>2002m03</c:v>
                </c:pt>
                <c:pt idx="303">
                  <c:v>2002m04</c:v>
                </c:pt>
                <c:pt idx="304">
                  <c:v>2002m05</c:v>
                </c:pt>
                <c:pt idx="305">
                  <c:v>2002m06</c:v>
                </c:pt>
                <c:pt idx="306">
                  <c:v>2002m07</c:v>
                </c:pt>
                <c:pt idx="307">
                  <c:v>2002m08</c:v>
                </c:pt>
                <c:pt idx="308">
                  <c:v>2002m09</c:v>
                </c:pt>
                <c:pt idx="309">
                  <c:v>2002m10</c:v>
                </c:pt>
                <c:pt idx="310">
                  <c:v>2002m11</c:v>
                </c:pt>
                <c:pt idx="311">
                  <c:v>2002m12</c:v>
                </c:pt>
                <c:pt idx="312">
                  <c:v>2003m01</c:v>
                </c:pt>
                <c:pt idx="313">
                  <c:v>2003m02</c:v>
                </c:pt>
                <c:pt idx="314">
                  <c:v>2003m03</c:v>
                </c:pt>
                <c:pt idx="315">
                  <c:v>2003m04</c:v>
                </c:pt>
                <c:pt idx="316">
                  <c:v>2003m05</c:v>
                </c:pt>
                <c:pt idx="317">
                  <c:v>2003m06</c:v>
                </c:pt>
                <c:pt idx="318">
                  <c:v>2003m07</c:v>
                </c:pt>
                <c:pt idx="319">
                  <c:v>2003m08</c:v>
                </c:pt>
                <c:pt idx="320">
                  <c:v>2003m09</c:v>
                </c:pt>
                <c:pt idx="321">
                  <c:v>2003m10</c:v>
                </c:pt>
                <c:pt idx="322">
                  <c:v>2003m11</c:v>
                </c:pt>
                <c:pt idx="323">
                  <c:v>2003m12</c:v>
                </c:pt>
                <c:pt idx="324">
                  <c:v>2004m01</c:v>
                </c:pt>
                <c:pt idx="325">
                  <c:v>2004m02</c:v>
                </c:pt>
                <c:pt idx="326">
                  <c:v>2004m03</c:v>
                </c:pt>
                <c:pt idx="327">
                  <c:v>2004m04</c:v>
                </c:pt>
                <c:pt idx="328">
                  <c:v>2004m05</c:v>
                </c:pt>
                <c:pt idx="329">
                  <c:v>2004m06</c:v>
                </c:pt>
                <c:pt idx="330">
                  <c:v>2004m07</c:v>
                </c:pt>
                <c:pt idx="331">
                  <c:v>2004m08</c:v>
                </c:pt>
                <c:pt idx="332">
                  <c:v>2004m09</c:v>
                </c:pt>
                <c:pt idx="333">
                  <c:v>2004m10</c:v>
                </c:pt>
                <c:pt idx="334">
                  <c:v>2004m11</c:v>
                </c:pt>
                <c:pt idx="335">
                  <c:v>2004m12</c:v>
                </c:pt>
                <c:pt idx="336">
                  <c:v>2005m01</c:v>
                </c:pt>
                <c:pt idx="337">
                  <c:v>2005m02</c:v>
                </c:pt>
                <c:pt idx="338">
                  <c:v>2005m03</c:v>
                </c:pt>
                <c:pt idx="339">
                  <c:v>2005m04</c:v>
                </c:pt>
                <c:pt idx="340">
                  <c:v>2005m05</c:v>
                </c:pt>
                <c:pt idx="341">
                  <c:v>2005m06</c:v>
                </c:pt>
                <c:pt idx="342">
                  <c:v>2005m07</c:v>
                </c:pt>
                <c:pt idx="343">
                  <c:v>2005m08</c:v>
                </c:pt>
                <c:pt idx="344">
                  <c:v>2005m09</c:v>
                </c:pt>
                <c:pt idx="345">
                  <c:v>2005m10</c:v>
                </c:pt>
                <c:pt idx="346">
                  <c:v>2005m11</c:v>
                </c:pt>
                <c:pt idx="347">
                  <c:v>2005m12</c:v>
                </c:pt>
                <c:pt idx="348">
                  <c:v>2006m01</c:v>
                </c:pt>
                <c:pt idx="349">
                  <c:v>2006m02</c:v>
                </c:pt>
                <c:pt idx="350">
                  <c:v>2006m03</c:v>
                </c:pt>
                <c:pt idx="351">
                  <c:v>2006m04</c:v>
                </c:pt>
                <c:pt idx="352">
                  <c:v>2006m05</c:v>
                </c:pt>
                <c:pt idx="353">
                  <c:v>2006m06</c:v>
                </c:pt>
                <c:pt idx="354">
                  <c:v>2006m07</c:v>
                </c:pt>
                <c:pt idx="355">
                  <c:v>2006m08</c:v>
                </c:pt>
                <c:pt idx="356">
                  <c:v>2006m09</c:v>
                </c:pt>
                <c:pt idx="357">
                  <c:v>2006m10</c:v>
                </c:pt>
                <c:pt idx="358">
                  <c:v>2006m11</c:v>
                </c:pt>
                <c:pt idx="359">
                  <c:v>2006m12</c:v>
                </c:pt>
                <c:pt idx="360">
                  <c:v>2007m01</c:v>
                </c:pt>
                <c:pt idx="361">
                  <c:v>2007m02</c:v>
                </c:pt>
                <c:pt idx="362">
                  <c:v>2007m03</c:v>
                </c:pt>
                <c:pt idx="363">
                  <c:v>2007m04</c:v>
                </c:pt>
                <c:pt idx="364">
                  <c:v>2007m05</c:v>
                </c:pt>
                <c:pt idx="365">
                  <c:v>2007m06</c:v>
                </c:pt>
                <c:pt idx="366">
                  <c:v>2007m07</c:v>
                </c:pt>
                <c:pt idx="367">
                  <c:v>2007m08</c:v>
                </c:pt>
                <c:pt idx="368">
                  <c:v>2007m09</c:v>
                </c:pt>
                <c:pt idx="369">
                  <c:v>2007m10</c:v>
                </c:pt>
                <c:pt idx="370">
                  <c:v>2007m11</c:v>
                </c:pt>
                <c:pt idx="371">
                  <c:v>2007m12</c:v>
                </c:pt>
                <c:pt idx="372">
                  <c:v>2008m01</c:v>
                </c:pt>
                <c:pt idx="373">
                  <c:v>2008m02</c:v>
                </c:pt>
                <c:pt idx="374">
                  <c:v>2008m03</c:v>
                </c:pt>
                <c:pt idx="375">
                  <c:v>2008m04</c:v>
                </c:pt>
                <c:pt idx="376">
                  <c:v>2008m05</c:v>
                </c:pt>
                <c:pt idx="377">
                  <c:v>2008m06</c:v>
                </c:pt>
                <c:pt idx="378">
                  <c:v>2008m07</c:v>
                </c:pt>
                <c:pt idx="379">
                  <c:v>2008m08</c:v>
                </c:pt>
                <c:pt idx="380">
                  <c:v>2008m09</c:v>
                </c:pt>
                <c:pt idx="381">
                  <c:v>2008m10</c:v>
                </c:pt>
                <c:pt idx="382">
                  <c:v>2008m11</c:v>
                </c:pt>
                <c:pt idx="383">
                  <c:v>2008m12</c:v>
                </c:pt>
                <c:pt idx="384">
                  <c:v>2009m01</c:v>
                </c:pt>
                <c:pt idx="385">
                  <c:v>2009m02</c:v>
                </c:pt>
                <c:pt idx="386">
                  <c:v>2009m03</c:v>
                </c:pt>
                <c:pt idx="387">
                  <c:v>2009m04</c:v>
                </c:pt>
                <c:pt idx="388">
                  <c:v>2009m05</c:v>
                </c:pt>
                <c:pt idx="389">
                  <c:v>2009m06</c:v>
                </c:pt>
                <c:pt idx="390">
                  <c:v>2009m07</c:v>
                </c:pt>
                <c:pt idx="391">
                  <c:v>2009m08</c:v>
                </c:pt>
                <c:pt idx="392">
                  <c:v>2009m09</c:v>
                </c:pt>
                <c:pt idx="393">
                  <c:v>2009m10</c:v>
                </c:pt>
                <c:pt idx="394">
                  <c:v>2009m11</c:v>
                </c:pt>
                <c:pt idx="395">
                  <c:v>2009m12</c:v>
                </c:pt>
                <c:pt idx="396">
                  <c:v>2010m01</c:v>
                </c:pt>
                <c:pt idx="397">
                  <c:v>2010m02</c:v>
                </c:pt>
                <c:pt idx="398">
                  <c:v>2010m03</c:v>
                </c:pt>
                <c:pt idx="399">
                  <c:v>2010m04</c:v>
                </c:pt>
                <c:pt idx="400">
                  <c:v>2010m05</c:v>
                </c:pt>
                <c:pt idx="401">
                  <c:v>2010m06</c:v>
                </c:pt>
                <c:pt idx="402">
                  <c:v>2010m07</c:v>
                </c:pt>
                <c:pt idx="403">
                  <c:v>2010m08</c:v>
                </c:pt>
                <c:pt idx="404">
                  <c:v>2010m09</c:v>
                </c:pt>
                <c:pt idx="405">
                  <c:v>2010m10</c:v>
                </c:pt>
                <c:pt idx="406">
                  <c:v>2010m11</c:v>
                </c:pt>
                <c:pt idx="407">
                  <c:v>2010m12</c:v>
                </c:pt>
                <c:pt idx="408">
                  <c:v>2011m01</c:v>
                </c:pt>
                <c:pt idx="409">
                  <c:v>2011m02</c:v>
                </c:pt>
                <c:pt idx="410">
                  <c:v>2011m03</c:v>
                </c:pt>
                <c:pt idx="411">
                  <c:v>2011m04</c:v>
                </c:pt>
                <c:pt idx="412">
                  <c:v>2011m05</c:v>
                </c:pt>
                <c:pt idx="413">
                  <c:v>2011m06</c:v>
                </c:pt>
                <c:pt idx="414">
                  <c:v>2011m07</c:v>
                </c:pt>
                <c:pt idx="415">
                  <c:v>2011m08</c:v>
                </c:pt>
                <c:pt idx="416">
                  <c:v>2011m09</c:v>
                </c:pt>
                <c:pt idx="417">
                  <c:v>2011m10</c:v>
                </c:pt>
                <c:pt idx="418">
                  <c:v>2011m11</c:v>
                </c:pt>
                <c:pt idx="419">
                  <c:v>2011m12</c:v>
                </c:pt>
                <c:pt idx="420">
                  <c:v>2012m01</c:v>
                </c:pt>
                <c:pt idx="421">
                  <c:v>2012m02</c:v>
                </c:pt>
                <c:pt idx="422">
                  <c:v>2012m03</c:v>
                </c:pt>
                <c:pt idx="423">
                  <c:v>2012m04</c:v>
                </c:pt>
                <c:pt idx="424">
                  <c:v>2012m05</c:v>
                </c:pt>
                <c:pt idx="425">
                  <c:v>2012m06</c:v>
                </c:pt>
                <c:pt idx="426">
                  <c:v>2012m07</c:v>
                </c:pt>
                <c:pt idx="427">
                  <c:v>2012m08</c:v>
                </c:pt>
                <c:pt idx="428">
                  <c:v>2012m09</c:v>
                </c:pt>
                <c:pt idx="429">
                  <c:v>2012m10</c:v>
                </c:pt>
                <c:pt idx="430">
                  <c:v>2012m11</c:v>
                </c:pt>
                <c:pt idx="431">
                  <c:v>2012m12</c:v>
                </c:pt>
                <c:pt idx="432">
                  <c:v>2013m01</c:v>
                </c:pt>
                <c:pt idx="433">
                  <c:v>2013m02</c:v>
                </c:pt>
                <c:pt idx="434">
                  <c:v>2013m03</c:v>
                </c:pt>
                <c:pt idx="435">
                  <c:v>2013m04</c:v>
                </c:pt>
                <c:pt idx="436">
                  <c:v>2013m05</c:v>
                </c:pt>
                <c:pt idx="437">
                  <c:v>2013m06</c:v>
                </c:pt>
                <c:pt idx="438">
                  <c:v>2013m07</c:v>
                </c:pt>
                <c:pt idx="439">
                  <c:v>2013m08</c:v>
                </c:pt>
                <c:pt idx="440">
                  <c:v>2013m09</c:v>
                </c:pt>
                <c:pt idx="441">
                  <c:v>2013m10</c:v>
                </c:pt>
                <c:pt idx="442">
                  <c:v>2013m11</c:v>
                </c:pt>
                <c:pt idx="443">
                  <c:v>2013m12</c:v>
                </c:pt>
                <c:pt idx="444">
                  <c:v>2014m01</c:v>
                </c:pt>
                <c:pt idx="445">
                  <c:v>2014m02</c:v>
                </c:pt>
                <c:pt idx="446">
                  <c:v>2014m03</c:v>
                </c:pt>
                <c:pt idx="447">
                  <c:v>2014m04</c:v>
                </c:pt>
                <c:pt idx="448">
                  <c:v>2014m05</c:v>
                </c:pt>
                <c:pt idx="449">
                  <c:v>2014m06</c:v>
                </c:pt>
                <c:pt idx="450">
                  <c:v>2014m07</c:v>
                </c:pt>
                <c:pt idx="451">
                  <c:v>2014m08</c:v>
                </c:pt>
                <c:pt idx="452">
                  <c:v>2014m09</c:v>
                </c:pt>
                <c:pt idx="453">
                  <c:v>2014m10</c:v>
                </c:pt>
                <c:pt idx="454">
                  <c:v>2014m11</c:v>
                </c:pt>
                <c:pt idx="455">
                  <c:v>2014m12</c:v>
                </c:pt>
                <c:pt idx="456">
                  <c:v>2015m01</c:v>
                </c:pt>
                <c:pt idx="457">
                  <c:v>2015m02</c:v>
                </c:pt>
                <c:pt idx="458">
                  <c:v>2015m03</c:v>
                </c:pt>
                <c:pt idx="459">
                  <c:v>2015m04</c:v>
                </c:pt>
                <c:pt idx="460">
                  <c:v>2015m05</c:v>
                </c:pt>
                <c:pt idx="461">
                  <c:v>2015m06</c:v>
                </c:pt>
                <c:pt idx="462">
                  <c:v>2015m07</c:v>
                </c:pt>
                <c:pt idx="463">
                  <c:v>2015m08</c:v>
                </c:pt>
                <c:pt idx="464">
                  <c:v>2015m09</c:v>
                </c:pt>
                <c:pt idx="465">
                  <c:v>2015m10</c:v>
                </c:pt>
                <c:pt idx="466">
                  <c:v>2015m11</c:v>
                </c:pt>
                <c:pt idx="467">
                  <c:v>2015m12</c:v>
                </c:pt>
                <c:pt idx="468">
                  <c:v>2016m01</c:v>
                </c:pt>
                <c:pt idx="469">
                  <c:v>2016m02</c:v>
                </c:pt>
                <c:pt idx="470">
                  <c:v>2016m03</c:v>
                </c:pt>
                <c:pt idx="471">
                  <c:v>2016m04</c:v>
                </c:pt>
                <c:pt idx="472">
                  <c:v>2016m05</c:v>
                </c:pt>
                <c:pt idx="473">
                  <c:v>2016m06</c:v>
                </c:pt>
                <c:pt idx="474">
                  <c:v>2016m07</c:v>
                </c:pt>
                <c:pt idx="475">
                  <c:v>2016m08</c:v>
                </c:pt>
                <c:pt idx="476">
                  <c:v>2016m09</c:v>
                </c:pt>
                <c:pt idx="477">
                  <c:v>2016m10</c:v>
                </c:pt>
                <c:pt idx="478">
                  <c:v>2016m11</c:v>
                </c:pt>
                <c:pt idx="479">
                  <c:v>2016m12</c:v>
                </c:pt>
                <c:pt idx="480">
                  <c:v>2017m01</c:v>
                </c:pt>
                <c:pt idx="481">
                  <c:v>2017m02</c:v>
                </c:pt>
                <c:pt idx="482">
                  <c:v>2017m03</c:v>
                </c:pt>
                <c:pt idx="483">
                  <c:v>2017m04</c:v>
                </c:pt>
                <c:pt idx="484">
                  <c:v>2017m05</c:v>
                </c:pt>
                <c:pt idx="485">
                  <c:v>2017m06</c:v>
                </c:pt>
                <c:pt idx="486">
                  <c:v>2017m07</c:v>
                </c:pt>
                <c:pt idx="487">
                  <c:v>2017m08</c:v>
                </c:pt>
                <c:pt idx="488">
                  <c:v>2017m09</c:v>
                </c:pt>
                <c:pt idx="489">
                  <c:v>2017m10</c:v>
                </c:pt>
                <c:pt idx="490">
                  <c:v>2017m11</c:v>
                </c:pt>
                <c:pt idx="491">
                  <c:v>2017m12</c:v>
                </c:pt>
                <c:pt idx="492">
                  <c:v>2018m01</c:v>
                </c:pt>
                <c:pt idx="493">
                  <c:v>2018m02</c:v>
                </c:pt>
                <c:pt idx="494">
                  <c:v>2018m03</c:v>
                </c:pt>
                <c:pt idx="495">
                  <c:v>2018m04</c:v>
                </c:pt>
                <c:pt idx="496">
                  <c:v>2018m05</c:v>
                </c:pt>
                <c:pt idx="497">
                  <c:v>2018m06</c:v>
                </c:pt>
                <c:pt idx="498">
                  <c:v>2018m07</c:v>
                </c:pt>
                <c:pt idx="499">
                  <c:v>2018m08</c:v>
                </c:pt>
                <c:pt idx="500">
                  <c:v>2018m09</c:v>
                </c:pt>
                <c:pt idx="501">
                  <c:v>2018m10</c:v>
                </c:pt>
                <c:pt idx="502">
                  <c:v>2018m11</c:v>
                </c:pt>
                <c:pt idx="503">
                  <c:v>2018m12</c:v>
                </c:pt>
                <c:pt idx="504">
                  <c:v>2019m01</c:v>
                </c:pt>
                <c:pt idx="505">
                  <c:v>2019m02</c:v>
                </c:pt>
                <c:pt idx="506">
                  <c:v>2019m03</c:v>
                </c:pt>
                <c:pt idx="507">
                  <c:v>2019m04</c:v>
                </c:pt>
                <c:pt idx="508">
                  <c:v>2019m05</c:v>
                </c:pt>
                <c:pt idx="509">
                  <c:v>2019m06</c:v>
                </c:pt>
                <c:pt idx="510">
                  <c:v>2019m07</c:v>
                </c:pt>
                <c:pt idx="511">
                  <c:v>2019m08</c:v>
                </c:pt>
                <c:pt idx="512">
                  <c:v>2019m09</c:v>
                </c:pt>
                <c:pt idx="513">
                  <c:v>2019m10</c:v>
                </c:pt>
                <c:pt idx="514">
                  <c:v>2019m11</c:v>
                </c:pt>
                <c:pt idx="515">
                  <c:v>2019m12</c:v>
                </c:pt>
                <c:pt idx="516">
                  <c:v>2020m01</c:v>
                </c:pt>
                <c:pt idx="517">
                  <c:v>2020m02</c:v>
                </c:pt>
                <c:pt idx="518">
                  <c:v>2020m03</c:v>
                </c:pt>
                <c:pt idx="519">
                  <c:v>2020m04</c:v>
                </c:pt>
                <c:pt idx="520">
                  <c:v>2020m05</c:v>
                </c:pt>
                <c:pt idx="521">
                  <c:v>2020m06</c:v>
                </c:pt>
                <c:pt idx="522">
                  <c:v>2020m07</c:v>
                </c:pt>
                <c:pt idx="523">
                  <c:v>2020m08</c:v>
                </c:pt>
                <c:pt idx="524">
                  <c:v>2020m09</c:v>
                </c:pt>
                <c:pt idx="525">
                  <c:v>2020m10</c:v>
                </c:pt>
                <c:pt idx="526">
                  <c:v>2020m11</c:v>
                </c:pt>
                <c:pt idx="527">
                  <c:v>2020m12</c:v>
                </c:pt>
                <c:pt idx="528">
                  <c:v>2021m01</c:v>
                </c:pt>
                <c:pt idx="529">
                  <c:v>2021m02</c:v>
                </c:pt>
                <c:pt idx="530">
                  <c:v>2021m03</c:v>
                </c:pt>
                <c:pt idx="531">
                  <c:v>2021m04</c:v>
                </c:pt>
                <c:pt idx="532">
                  <c:v>2021m05</c:v>
                </c:pt>
                <c:pt idx="533">
                  <c:v>2021m06</c:v>
                </c:pt>
                <c:pt idx="534">
                  <c:v>2021m07</c:v>
                </c:pt>
                <c:pt idx="535">
                  <c:v>2021m08</c:v>
                </c:pt>
                <c:pt idx="536">
                  <c:v>2021m09</c:v>
                </c:pt>
                <c:pt idx="537">
                  <c:v>2021m10</c:v>
                </c:pt>
                <c:pt idx="538">
                  <c:v>2021m11</c:v>
                </c:pt>
                <c:pt idx="539">
                  <c:v>2021m12</c:v>
                </c:pt>
                <c:pt idx="540">
                  <c:v>2022m01</c:v>
                </c:pt>
                <c:pt idx="541">
                  <c:v>2022m02</c:v>
                </c:pt>
                <c:pt idx="542">
                  <c:v>2022m03</c:v>
                </c:pt>
                <c:pt idx="543">
                  <c:v>2022m04</c:v>
                </c:pt>
                <c:pt idx="544">
                  <c:v>2022m05</c:v>
                </c:pt>
                <c:pt idx="545">
                  <c:v>2022m06</c:v>
                </c:pt>
                <c:pt idx="546">
                  <c:v>2022m07</c:v>
                </c:pt>
                <c:pt idx="547">
                  <c:v>2022m08</c:v>
                </c:pt>
                <c:pt idx="548">
                  <c:v>2022m09</c:v>
                </c:pt>
                <c:pt idx="549">
                  <c:v>2022m10</c:v>
                </c:pt>
                <c:pt idx="550">
                  <c:v>2022m11</c:v>
                </c:pt>
                <c:pt idx="551">
                  <c:v>2022m12</c:v>
                </c:pt>
                <c:pt idx="552">
                  <c:v>2023m01</c:v>
                </c:pt>
                <c:pt idx="553">
                  <c:v>2023m02</c:v>
                </c:pt>
              </c:strCache>
            </c:strRef>
          </c:cat>
          <c:val>
            <c:numRef>
              <c:f>'gràfic '!$Q$4:$Q$519</c:f>
            </c:numRef>
          </c:val>
          <c:smooth val="0"/>
          <c:extLst>
            <c:ext xmlns:c16="http://schemas.microsoft.com/office/drawing/2014/chart" uri="{C3380CC4-5D6E-409C-BE32-E72D297353CC}">
              <c16:uniqueId val="{00000000-6D6D-40FA-B9EA-406F2C4FFBB8}"/>
            </c:ext>
          </c:extLst>
        </c:ser>
        <c:ser>
          <c:idx val="2"/>
          <c:order val="1"/>
          <c:tx>
            <c:strRef>
              <c:f>'gràfic  (2)'!$C$3</c:f>
              <c:strCache>
                <c:ptCount val="1"/>
                <c:pt idx="0">
                  <c:v>Mitjana UE</c:v>
                </c:pt>
              </c:strCache>
            </c:strRef>
          </c:tx>
          <c:spPr>
            <a:ln w="28575" cap="rnd">
              <a:solidFill>
                <a:schemeClr val="bg1">
                  <a:lumMod val="50000"/>
                </a:schemeClr>
              </a:solidFill>
              <a:prstDash val="dash"/>
              <a:round/>
            </a:ln>
            <a:effectLst/>
          </c:spPr>
          <c:marker>
            <c:symbol val="none"/>
          </c:marker>
          <c:cat>
            <c:strRef>
              <c:f>'gràfic  (2)'!$A$4:$A$618</c:f>
              <c:strCache>
                <c:ptCount val="554"/>
                <c:pt idx="0">
                  <c:v>1977m01</c:v>
                </c:pt>
                <c:pt idx="1">
                  <c:v>1977m02</c:v>
                </c:pt>
                <c:pt idx="2">
                  <c:v>1977m03</c:v>
                </c:pt>
                <c:pt idx="3">
                  <c:v>1977m04</c:v>
                </c:pt>
                <c:pt idx="4">
                  <c:v>1977m05</c:v>
                </c:pt>
                <c:pt idx="5">
                  <c:v>1977m06</c:v>
                </c:pt>
                <c:pt idx="6">
                  <c:v>1977m07</c:v>
                </c:pt>
                <c:pt idx="7">
                  <c:v>1977m08</c:v>
                </c:pt>
                <c:pt idx="8">
                  <c:v>1977m09</c:v>
                </c:pt>
                <c:pt idx="9">
                  <c:v>1977m10</c:v>
                </c:pt>
                <c:pt idx="10">
                  <c:v>1977m11</c:v>
                </c:pt>
                <c:pt idx="11">
                  <c:v>1977m12</c:v>
                </c:pt>
                <c:pt idx="12">
                  <c:v>1978m01</c:v>
                </c:pt>
                <c:pt idx="13">
                  <c:v>1978m02</c:v>
                </c:pt>
                <c:pt idx="14">
                  <c:v>1978m03</c:v>
                </c:pt>
                <c:pt idx="15">
                  <c:v>1978m04</c:v>
                </c:pt>
                <c:pt idx="16">
                  <c:v>1978m05</c:v>
                </c:pt>
                <c:pt idx="17">
                  <c:v>1978m06</c:v>
                </c:pt>
                <c:pt idx="18">
                  <c:v>1978m07</c:v>
                </c:pt>
                <c:pt idx="19">
                  <c:v>1978m08</c:v>
                </c:pt>
                <c:pt idx="20">
                  <c:v>1978m09</c:v>
                </c:pt>
                <c:pt idx="21">
                  <c:v>1978m10</c:v>
                </c:pt>
                <c:pt idx="22">
                  <c:v>1978m11</c:v>
                </c:pt>
                <c:pt idx="23">
                  <c:v>1978m12</c:v>
                </c:pt>
                <c:pt idx="24">
                  <c:v>1979m01</c:v>
                </c:pt>
                <c:pt idx="25">
                  <c:v>1979m02</c:v>
                </c:pt>
                <c:pt idx="26">
                  <c:v>1979m03</c:v>
                </c:pt>
                <c:pt idx="27">
                  <c:v>1979m04</c:v>
                </c:pt>
                <c:pt idx="28">
                  <c:v>1979m05</c:v>
                </c:pt>
                <c:pt idx="29">
                  <c:v>1979m06</c:v>
                </c:pt>
                <c:pt idx="30">
                  <c:v>1979m07</c:v>
                </c:pt>
                <c:pt idx="31">
                  <c:v>1979m08</c:v>
                </c:pt>
                <c:pt idx="32">
                  <c:v>1979m09</c:v>
                </c:pt>
                <c:pt idx="33">
                  <c:v>1979m10</c:v>
                </c:pt>
                <c:pt idx="34">
                  <c:v>1979m11</c:v>
                </c:pt>
                <c:pt idx="35">
                  <c:v>1979m12</c:v>
                </c:pt>
                <c:pt idx="36">
                  <c:v>1980m01</c:v>
                </c:pt>
                <c:pt idx="37">
                  <c:v>1980m02</c:v>
                </c:pt>
                <c:pt idx="38">
                  <c:v>1980m03</c:v>
                </c:pt>
                <c:pt idx="39">
                  <c:v>1980m04</c:v>
                </c:pt>
                <c:pt idx="40">
                  <c:v>1980m05</c:v>
                </c:pt>
                <c:pt idx="41">
                  <c:v>1980m06</c:v>
                </c:pt>
                <c:pt idx="42">
                  <c:v>1980m07</c:v>
                </c:pt>
                <c:pt idx="43">
                  <c:v>1980m08</c:v>
                </c:pt>
                <c:pt idx="44">
                  <c:v>1980m09</c:v>
                </c:pt>
                <c:pt idx="45">
                  <c:v>1980m10</c:v>
                </c:pt>
                <c:pt idx="46">
                  <c:v>1980m11</c:v>
                </c:pt>
                <c:pt idx="47">
                  <c:v>1980m12</c:v>
                </c:pt>
                <c:pt idx="48">
                  <c:v>1981m01</c:v>
                </c:pt>
                <c:pt idx="49">
                  <c:v>1981m02</c:v>
                </c:pt>
                <c:pt idx="50">
                  <c:v>1981m03</c:v>
                </c:pt>
                <c:pt idx="51">
                  <c:v>1981m04</c:v>
                </c:pt>
                <c:pt idx="52">
                  <c:v>1981m05</c:v>
                </c:pt>
                <c:pt idx="53">
                  <c:v>1981m06</c:v>
                </c:pt>
                <c:pt idx="54">
                  <c:v>1981m07</c:v>
                </c:pt>
                <c:pt idx="55">
                  <c:v>1981m08</c:v>
                </c:pt>
                <c:pt idx="56">
                  <c:v>1981m09</c:v>
                </c:pt>
                <c:pt idx="57">
                  <c:v>1981m10</c:v>
                </c:pt>
                <c:pt idx="58">
                  <c:v>1981m11</c:v>
                </c:pt>
                <c:pt idx="59">
                  <c:v>1981m12</c:v>
                </c:pt>
                <c:pt idx="60">
                  <c:v>1982m01</c:v>
                </c:pt>
                <c:pt idx="61">
                  <c:v>1982m02</c:v>
                </c:pt>
                <c:pt idx="62">
                  <c:v>1982m03</c:v>
                </c:pt>
                <c:pt idx="63">
                  <c:v>1982m04</c:v>
                </c:pt>
                <c:pt idx="64">
                  <c:v>1982m05</c:v>
                </c:pt>
                <c:pt idx="65">
                  <c:v>1982m06</c:v>
                </c:pt>
                <c:pt idx="66">
                  <c:v>1982m07</c:v>
                </c:pt>
                <c:pt idx="67">
                  <c:v>1982m08</c:v>
                </c:pt>
                <c:pt idx="68">
                  <c:v>1982m09</c:v>
                </c:pt>
                <c:pt idx="69">
                  <c:v>1982m10</c:v>
                </c:pt>
                <c:pt idx="70">
                  <c:v>1982m11</c:v>
                </c:pt>
                <c:pt idx="71">
                  <c:v>1982m12</c:v>
                </c:pt>
                <c:pt idx="72">
                  <c:v>1983m01</c:v>
                </c:pt>
                <c:pt idx="73">
                  <c:v>1983m02</c:v>
                </c:pt>
                <c:pt idx="74">
                  <c:v>1983m03</c:v>
                </c:pt>
                <c:pt idx="75">
                  <c:v>1983m04</c:v>
                </c:pt>
                <c:pt idx="76">
                  <c:v>1983m05</c:v>
                </c:pt>
                <c:pt idx="77">
                  <c:v>1983m06</c:v>
                </c:pt>
                <c:pt idx="78">
                  <c:v>1983m07</c:v>
                </c:pt>
                <c:pt idx="79">
                  <c:v>1983m08</c:v>
                </c:pt>
                <c:pt idx="80">
                  <c:v>1983m09</c:v>
                </c:pt>
                <c:pt idx="81">
                  <c:v>1983m10</c:v>
                </c:pt>
                <c:pt idx="82">
                  <c:v>1983m11</c:v>
                </c:pt>
                <c:pt idx="83">
                  <c:v>1983m12</c:v>
                </c:pt>
                <c:pt idx="84">
                  <c:v>1984m01</c:v>
                </c:pt>
                <c:pt idx="85">
                  <c:v>1984m02</c:v>
                </c:pt>
                <c:pt idx="86">
                  <c:v>1984m03</c:v>
                </c:pt>
                <c:pt idx="87">
                  <c:v>1984m04</c:v>
                </c:pt>
                <c:pt idx="88">
                  <c:v>1984m05</c:v>
                </c:pt>
                <c:pt idx="89">
                  <c:v>1984m06</c:v>
                </c:pt>
                <c:pt idx="90">
                  <c:v>1984m07</c:v>
                </c:pt>
                <c:pt idx="91">
                  <c:v>1984m08</c:v>
                </c:pt>
                <c:pt idx="92">
                  <c:v>1984m09</c:v>
                </c:pt>
                <c:pt idx="93">
                  <c:v>1984m10</c:v>
                </c:pt>
                <c:pt idx="94">
                  <c:v>1984m11</c:v>
                </c:pt>
                <c:pt idx="95">
                  <c:v>1984m12</c:v>
                </c:pt>
                <c:pt idx="96">
                  <c:v>1985m01</c:v>
                </c:pt>
                <c:pt idx="97">
                  <c:v>1985m02</c:v>
                </c:pt>
                <c:pt idx="98">
                  <c:v>1985m03</c:v>
                </c:pt>
                <c:pt idx="99">
                  <c:v>1985m04</c:v>
                </c:pt>
                <c:pt idx="100">
                  <c:v>1985m05</c:v>
                </c:pt>
                <c:pt idx="101">
                  <c:v>1985m06</c:v>
                </c:pt>
                <c:pt idx="102">
                  <c:v>1985m07</c:v>
                </c:pt>
                <c:pt idx="103">
                  <c:v>1985m08</c:v>
                </c:pt>
                <c:pt idx="104">
                  <c:v>1985m09</c:v>
                </c:pt>
                <c:pt idx="105">
                  <c:v>1985m10</c:v>
                </c:pt>
                <c:pt idx="106">
                  <c:v>1985m11</c:v>
                </c:pt>
                <c:pt idx="107">
                  <c:v>1985m12</c:v>
                </c:pt>
                <c:pt idx="108">
                  <c:v>1986m01</c:v>
                </c:pt>
                <c:pt idx="109">
                  <c:v>1986m02</c:v>
                </c:pt>
                <c:pt idx="110">
                  <c:v>1986m03</c:v>
                </c:pt>
                <c:pt idx="111">
                  <c:v>1986m04</c:v>
                </c:pt>
                <c:pt idx="112">
                  <c:v>1986m05</c:v>
                </c:pt>
                <c:pt idx="113">
                  <c:v>1986m06</c:v>
                </c:pt>
                <c:pt idx="114">
                  <c:v>1986m07</c:v>
                </c:pt>
                <c:pt idx="115">
                  <c:v>1986m08</c:v>
                </c:pt>
                <c:pt idx="116">
                  <c:v>1986m09</c:v>
                </c:pt>
                <c:pt idx="117">
                  <c:v>1986m10</c:v>
                </c:pt>
                <c:pt idx="118">
                  <c:v>1986m11</c:v>
                </c:pt>
                <c:pt idx="119">
                  <c:v>1986m12</c:v>
                </c:pt>
                <c:pt idx="120">
                  <c:v>1987m01</c:v>
                </c:pt>
                <c:pt idx="121">
                  <c:v>1987m02</c:v>
                </c:pt>
                <c:pt idx="122">
                  <c:v>1987m03</c:v>
                </c:pt>
                <c:pt idx="123">
                  <c:v>1987m04</c:v>
                </c:pt>
                <c:pt idx="124">
                  <c:v>1987m05</c:v>
                </c:pt>
                <c:pt idx="125">
                  <c:v>1987m06</c:v>
                </c:pt>
                <c:pt idx="126">
                  <c:v>1987m07</c:v>
                </c:pt>
                <c:pt idx="127">
                  <c:v>1987m08</c:v>
                </c:pt>
                <c:pt idx="128">
                  <c:v>1987m09</c:v>
                </c:pt>
                <c:pt idx="129">
                  <c:v>1987m10</c:v>
                </c:pt>
                <c:pt idx="130">
                  <c:v>1987m11</c:v>
                </c:pt>
                <c:pt idx="131">
                  <c:v>1987m12</c:v>
                </c:pt>
                <c:pt idx="132">
                  <c:v>1988m01</c:v>
                </c:pt>
                <c:pt idx="133">
                  <c:v>1988m02</c:v>
                </c:pt>
                <c:pt idx="134">
                  <c:v>1988m03</c:v>
                </c:pt>
                <c:pt idx="135">
                  <c:v>1988m04</c:v>
                </c:pt>
                <c:pt idx="136">
                  <c:v>1988m05</c:v>
                </c:pt>
                <c:pt idx="137">
                  <c:v>1988m06</c:v>
                </c:pt>
                <c:pt idx="138">
                  <c:v>1988m07</c:v>
                </c:pt>
                <c:pt idx="139">
                  <c:v>1988m08</c:v>
                </c:pt>
                <c:pt idx="140">
                  <c:v>1988m09</c:v>
                </c:pt>
                <c:pt idx="141">
                  <c:v>1988m10</c:v>
                </c:pt>
                <c:pt idx="142">
                  <c:v>1988m11</c:v>
                </c:pt>
                <c:pt idx="143">
                  <c:v>1988m12</c:v>
                </c:pt>
                <c:pt idx="144">
                  <c:v>1989m01</c:v>
                </c:pt>
                <c:pt idx="145">
                  <c:v>1989m02</c:v>
                </c:pt>
                <c:pt idx="146">
                  <c:v>1989m03</c:v>
                </c:pt>
                <c:pt idx="147">
                  <c:v>1989m04</c:v>
                </c:pt>
                <c:pt idx="148">
                  <c:v>1989m05</c:v>
                </c:pt>
                <c:pt idx="149">
                  <c:v>1989m06</c:v>
                </c:pt>
                <c:pt idx="150">
                  <c:v>1989m07</c:v>
                </c:pt>
                <c:pt idx="151">
                  <c:v>1989m08</c:v>
                </c:pt>
                <c:pt idx="152">
                  <c:v>1989m09</c:v>
                </c:pt>
                <c:pt idx="153">
                  <c:v>1989m10</c:v>
                </c:pt>
                <c:pt idx="154">
                  <c:v>1989m11</c:v>
                </c:pt>
                <c:pt idx="155">
                  <c:v>1989m12</c:v>
                </c:pt>
                <c:pt idx="156">
                  <c:v>1990m01</c:v>
                </c:pt>
                <c:pt idx="157">
                  <c:v>1990m02</c:v>
                </c:pt>
                <c:pt idx="158">
                  <c:v>1990m03</c:v>
                </c:pt>
                <c:pt idx="159">
                  <c:v>1990m04</c:v>
                </c:pt>
                <c:pt idx="160">
                  <c:v>1990m05</c:v>
                </c:pt>
                <c:pt idx="161">
                  <c:v>1990m06</c:v>
                </c:pt>
                <c:pt idx="162">
                  <c:v>1990m07</c:v>
                </c:pt>
                <c:pt idx="163">
                  <c:v>1990m08</c:v>
                </c:pt>
                <c:pt idx="164">
                  <c:v>1990m09</c:v>
                </c:pt>
                <c:pt idx="165">
                  <c:v>1990m10</c:v>
                </c:pt>
                <c:pt idx="166">
                  <c:v>1990m11</c:v>
                </c:pt>
                <c:pt idx="167">
                  <c:v>1990m12</c:v>
                </c:pt>
                <c:pt idx="168">
                  <c:v>1991m01</c:v>
                </c:pt>
                <c:pt idx="169">
                  <c:v>1991m02</c:v>
                </c:pt>
                <c:pt idx="170">
                  <c:v>1991m03</c:v>
                </c:pt>
                <c:pt idx="171">
                  <c:v>1991m04</c:v>
                </c:pt>
                <c:pt idx="172">
                  <c:v>1991m05</c:v>
                </c:pt>
                <c:pt idx="173">
                  <c:v>1991m06</c:v>
                </c:pt>
                <c:pt idx="174">
                  <c:v>1991m07</c:v>
                </c:pt>
                <c:pt idx="175">
                  <c:v>1991m08</c:v>
                </c:pt>
                <c:pt idx="176">
                  <c:v>1991m09</c:v>
                </c:pt>
                <c:pt idx="177">
                  <c:v>1991m10</c:v>
                </c:pt>
                <c:pt idx="178">
                  <c:v>1991m11</c:v>
                </c:pt>
                <c:pt idx="179">
                  <c:v>1991m12</c:v>
                </c:pt>
                <c:pt idx="180">
                  <c:v>1992m01</c:v>
                </c:pt>
                <c:pt idx="181">
                  <c:v>1992m02</c:v>
                </c:pt>
                <c:pt idx="182">
                  <c:v>1992m03</c:v>
                </c:pt>
                <c:pt idx="183">
                  <c:v>1992m04</c:v>
                </c:pt>
                <c:pt idx="184">
                  <c:v>1992m05</c:v>
                </c:pt>
                <c:pt idx="185">
                  <c:v>1992m06</c:v>
                </c:pt>
                <c:pt idx="186">
                  <c:v>1992m07</c:v>
                </c:pt>
                <c:pt idx="187">
                  <c:v>1992m08</c:v>
                </c:pt>
                <c:pt idx="188">
                  <c:v>1992m09</c:v>
                </c:pt>
                <c:pt idx="189">
                  <c:v>1992m10</c:v>
                </c:pt>
                <c:pt idx="190">
                  <c:v>1992m11</c:v>
                </c:pt>
                <c:pt idx="191">
                  <c:v>1992m12</c:v>
                </c:pt>
                <c:pt idx="192">
                  <c:v>1993m01</c:v>
                </c:pt>
                <c:pt idx="193">
                  <c:v>1993m02</c:v>
                </c:pt>
                <c:pt idx="194">
                  <c:v>1993m03</c:v>
                </c:pt>
                <c:pt idx="195">
                  <c:v>1993m04</c:v>
                </c:pt>
                <c:pt idx="196">
                  <c:v>1993m05</c:v>
                </c:pt>
                <c:pt idx="197">
                  <c:v>1993m06</c:v>
                </c:pt>
                <c:pt idx="198">
                  <c:v>1993m07</c:v>
                </c:pt>
                <c:pt idx="199">
                  <c:v>1993m08</c:v>
                </c:pt>
                <c:pt idx="200">
                  <c:v>1993m09</c:v>
                </c:pt>
                <c:pt idx="201">
                  <c:v>1993m10</c:v>
                </c:pt>
                <c:pt idx="202">
                  <c:v>1993m11</c:v>
                </c:pt>
                <c:pt idx="203">
                  <c:v>1993m12</c:v>
                </c:pt>
                <c:pt idx="204">
                  <c:v>1994m01</c:v>
                </c:pt>
                <c:pt idx="205">
                  <c:v>1994m02</c:v>
                </c:pt>
                <c:pt idx="206">
                  <c:v>1994m03</c:v>
                </c:pt>
                <c:pt idx="207">
                  <c:v>1994m04</c:v>
                </c:pt>
                <c:pt idx="208">
                  <c:v>1994m05</c:v>
                </c:pt>
                <c:pt idx="209">
                  <c:v>1994m06</c:v>
                </c:pt>
                <c:pt idx="210">
                  <c:v>1994m07</c:v>
                </c:pt>
                <c:pt idx="211">
                  <c:v>1994m08</c:v>
                </c:pt>
                <c:pt idx="212">
                  <c:v>1994m09</c:v>
                </c:pt>
                <c:pt idx="213">
                  <c:v>1994m10</c:v>
                </c:pt>
                <c:pt idx="214">
                  <c:v>1994m11</c:v>
                </c:pt>
                <c:pt idx="215">
                  <c:v>1994m12</c:v>
                </c:pt>
                <c:pt idx="216">
                  <c:v>1995m01</c:v>
                </c:pt>
                <c:pt idx="217">
                  <c:v>1995m02</c:v>
                </c:pt>
                <c:pt idx="218">
                  <c:v>1995m03</c:v>
                </c:pt>
                <c:pt idx="219">
                  <c:v>1995m04</c:v>
                </c:pt>
                <c:pt idx="220">
                  <c:v>1995m05</c:v>
                </c:pt>
                <c:pt idx="221">
                  <c:v>1995m06</c:v>
                </c:pt>
                <c:pt idx="222">
                  <c:v>1995m07</c:v>
                </c:pt>
                <c:pt idx="223">
                  <c:v>1995m08</c:v>
                </c:pt>
                <c:pt idx="224">
                  <c:v>1995m09</c:v>
                </c:pt>
                <c:pt idx="225">
                  <c:v>1995m10</c:v>
                </c:pt>
                <c:pt idx="226">
                  <c:v>1995m11</c:v>
                </c:pt>
                <c:pt idx="227">
                  <c:v>1995m12</c:v>
                </c:pt>
                <c:pt idx="228">
                  <c:v>1996m01</c:v>
                </c:pt>
                <c:pt idx="229">
                  <c:v>1996m02</c:v>
                </c:pt>
                <c:pt idx="230">
                  <c:v>1996m03</c:v>
                </c:pt>
                <c:pt idx="231">
                  <c:v>1996m04</c:v>
                </c:pt>
                <c:pt idx="232">
                  <c:v>1996m05</c:v>
                </c:pt>
                <c:pt idx="233">
                  <c:v>1996m06</c:v>
                </c:pt>
                <c:pt idx="234">
                  <c:v>1996m07</c:v>
                </c:pt>
                <c:pt idx="235">
                  <c:v>1996m08</c:v>
                </c:pt>
                <c:pt idx="236">
                  <c:v>1996m09</c:v>
                </c:pt>
                <c:pt idx="237">
                  <c:v>1996m10</c:v>
                </c:pt>
                <c:pt idx="238">
                  <c:v>1996m11</c:v>
                </c:pt>
                <c:pt idx="239">
                  <c:v>1996m12</c:v>
                </c:pt>
                <c:pt idx="240">
                  <c:v>1997m01</c:v>
                </c:pt>
                <c:pt idx="241">
                  <c:v>1997m02</c:v>
                </c:pt>
                <c:pt idx="242">
                  <c:v>1997m03</c:v>
                </c:pt>
                <c:pt idx="243">
                  <c:v>1997m04</c:v>
                </c:pt>
                <c:pt idx="244">
                  <c:v>1997m05</c:v>
                </c:pt>
                <c:pt idx="245">
                  <c:v>1997m06</c:v>
                </c:pt>
                <c:pt idx="246">
                  <c:v>1997m07</c:v>
                </c:pt>
                <c:pt idx="247">
                  <c:v>1997m08</c:v>
                </c:pt>
                <c:pt idx="248">
                  <c:v>1997m09</c:v>
                </c:pt>
                <c:pt idx="249">
                  <c:v>1997m10</c:v>
                </c:pt>
                <c:pt idx="250">
                  <c:v>1997m11</c:v>
                </c:pt>
                <c:pt idx="251">
                  <c:v>1997m12</c:v>
                </c:pt>
                <c:pt idx="252">
                  <c:v>1998m01</c:v>
                </c:pt>
                <c:pt idx="253">
                  <c:v>1998m02</c:v>
                </c:pt>
                <c:pt idx="254">
                  <c:v>1998m03</c:v>
                </c:pt>
                <c:pt idx="255">
                  <c:v>1998m04</c:v>
                </c:pt>
                <c:pt idx="256">
                  <c:v>1998m05</c:v>
                </c:pt>
                <c:pt idx="257">
                  <c:v>1998m06</c:v>
                </c:pt>
                <c:pt idx="258">
                  <c:v>1998m07</c:v>
                </c:pt>
                <c:pt idx="259">
                  <c:v>1998m08</c:v>
                </c:pt>
                <c:pt idx="260">
                  <c:v>1998m09</c:v>
                </c:pt>
                <c:pt idx="261">
                  <c:v>1998m10</c:v>
                </c:pt>
                <c:pt idx="262">
                  <c:v>1998m11</c:v>
                </c:pt>
                <c:pt idx="263">
                  <c:v>1998m12</c:v>
                </c:pt>
                <c:pt idx="264">
                  <c:v>1999m01</c:v>
                </c:pt>
                <c:pt idx="265">
                  <c:v>1999m02</c:v>
                </c:pt>
                <c:pt idx="266">
                  <c:v>1999m03</c:v>
                </c:pt>
                <c:pt idx="267">
                  <c:v>1999m04</c:v>
                </c:pt>
                <c:pt idx="268">
                  <c:v>1999m05</c:v>
                </c:pt>
                <c:pt idx="269">
                  <c:v>1999m06</c:v>
                </c:pt>
                <c:pt idx="270">
                  <c:v>1999m07</c:v>
                </c:pt>
                <c:pt idx="271">
                  <c:v>1999m08</c:v>
                </c:pt>
                <c:pt idx="272">
                  <c:v>1999m09</c:v>
                </c:pt>
                <c:pt idx="273">
                  <c:v>1999m10</c:v>
                </c:pt>
                <c:pt idx="274">
                  <c:v>1999m11</c:v>
                </c:pt>
                <c:pt idx="275">
                  <c:v>1999m12</c:v>
                </c:pt>
                <c:pt idx="276">
                  <c:v>2000m01</c:v>
                </c:pt>
                <c:pt idx="277">
                  <c:v>2000m02</c:v>
                </c:pt>
                <c:pt idx="278">
                  <c:v>2000m03</c:v>
                </c:pt>
                <c:pt idx="279">
                  <c:v>2000m04</c:v>
                </c:pt>
                <c:pt idx="280">
                  <c:v>2000m05</c:v>
                </c:pt>
                <c:pt idx="281">
                  <c:v>2000m06</c:v>
                </c:pt>
                <c:pt idx="282">
                  <c:v>2000m07</c:v>
                </c:pt>
                <c:pt idx="283">
                  <c:v>2000m08</c:v>
                </c:pt>
                <c:pt idx="284">
                  <c:v>2000m09</c:v>
                </c:pt>
                <c:pt idx="285">
                  <c:v>2000m10</c:v>
                </c:pt>
                <c:pt idx="286">
                  <c:v>2000m11</c:v>
                </c:pt>
                <c:pt idx="287">
                  <c:v>2000m12</c:v>
                </c:pt>
                <c:pt idx="288">
                  <c:v>2001m01</c:v>
                </c:pt>
                <c:pt idx="289">
                  <c:v>2001m02</c:v>
                </c:pt>
                <c:pt idx="290">
                  <c:v>2001m03</c:v>
                </c:pt>
                <c:pt idx="291">
                  <c:v>2001m04</c:v>
                </c:pt>
                <c:pt idx="292">
                  <c:v>2001m05</c:v>
                </c:pt>
                <c:pt idx="293">
                  <c:v>2001m06</c:v>
                </c:pt>
                <c:pt idx="294">
                  <c:v>2001m07</c:v>
                </c:pt>
                <c:pt idx="295">
                  <c:v>2001m08</c:v>
                </c:pt>
                <c:pt idx="296">
                  <c:v>2001m09</c:v>
                </c:pt>
                <c:pt idx="297">
                  <c:v>2001m10</c:v>
                </c:pt>
                <c:pt idx="298">
                  <c:v>2001m11</c:v>
                </c:pt>
                <c:pt idx="299">
                  <c:v>2001m12</c:v>
                </c:pt>
                <c:pt idx="300">
                  <c:v>2002m01</c:v>
                </c:pt>
                <c:pt idx="301">
                  <c:v>2002m02</c:v>
                </c:pt>
                <c:pt idx="302">
                  <c:v>2002m03</c:v>
                </c:pt>
                <c:pt idx="303">
                  <c:v>2002m04</c:v>
                </c:pt>
                <c:pt idx="304">
                  <c:v>2002m05</c:v>
                </c:pt>
                <c:pt idx="305">
                  <c:v>2002m06</c:v>
                </c:pt>
                <c:pt idx="306">
                  <c:v>2002m07</c:v>
                </c:pt>
                <c:pt idx="307">
                  <c:v>2002m08</c:v>
                </c:pt>
                <c:pt idx="308">
                  <c:v>2002m09</c:v>
                </c:pt>
                <c:pt idx="309">
                  <c:v>2002m10</c:v>
                </c:pt>
                <c:pt idx="310">
                  <c:v>2002m11</c:v>
                </c:pt>
                <c:pt idx="311">
                  <c:v>2002m12</c:v>
                </c:pt>
                <c:pt idx="312">
                  <c:v>2003m01</c:v>
                </c:pt>
                <c:pt idx="313">
                  <c:v>2003m02</c:v>
                </c:pt>
                <c:pt idx="314">
                  <c:v>2003m03</c:v>
                </c:pt>
                <c:pt idx="315">
                  <c:v>2003m04</c:v>
                </c:pt>
                <c:pt idx="316">
                  <c:v>2003m05</c:v>
                </c:pt>
                <c:pt idx="317">
                  <c:v>2003m06</c:v>
                </c:pt>
                <c:pt idx="318">
                  <c:v>2003m07</c:v>
                </c:pt>
                <c:pt idx="319">
                  <c:v>2003m08</c:v>
                </c:pt>
                <c:pt idx="320">
                  <c:v>2003m09</c:v>
                </c:pt>
                <c:pt idx="321">
                  <c:v>2003m10</c:v>
                </c:pt>
                <c:pt idx="322">
                  <c:v>2003m11</c:v>
                </c:pt>
                <c:pt idx="323">
                  <c:v>2003m12</c:v>
                </c:pt>
                <c:pt idx="324">
                  <c:v>2004m01</c:v>
                </c:pt>
                <c:pt idx="325">
                  <c:v>2004m02</c:v>
                </c:pt>
                <c:pt idx="326">
                  <c:v>2004m03</c:v>
                </c:pt>
                <c:pt idx="327">
                  <c:v>2004m04</c:v>
                </c:pt>
                <c:pt idx="328">
                  <c:v>2004m05</c:v>
                </c:pt>
                <c:pt idx="329">
                  <c:v>2004m06</c:v>
                </c:pt>
                <c:pt idx="330">
                  <c:v>2004m07</c:v>
                </c:pt>
                <c:pt idx="331">
                  <c:v>2004m08</c:v>
                </c:pt>
                <c:pt idx="332">
                  <c:v>2004m09</c:v>
                </c:pt>
                <c:pt idx="333">
                  <c:v>2004m10</c:v>
                </c:pt>
                <c:pt idx="334">
                  <c:v>2004m11</c:v>
                </c:pt>
                <c:pt idx="335">
                  <c:v>2004m12</c:v>
                </c:pt>
                <c:pt idx="336">
                  <c:v>2005m01</c:v>
                </c:pt>
                <c:pt idx="337">
                  <c:v>2005m02</c:v>
                </c:pt>
                <c:pt idx="338">
                  <c:v>2005m03</c:v>
                </c:pt>
                <c:pt idx="339">
                  <c:v>2005m04</c:v>
                </c:pt>
                <c:pt idx="340">
                  <c:v>2005m05</c:v>
                </c:pt>
                <c:pt idx="341">
                  <c:v>2005m06</c:v>
                </c:pt>
                <c:pt idx="342">
                  <c:v>2005m07</c:v>
                </c:pt>
                <c:pt idx="343">
                  <c:v>2005m08</c:v>
                </c:pt>
                <c:pt idx="344">
                  <c:v>2005m09</c:v>
                </c:pt>
                <c:pt idx="345">
                  <c:v>2005m10</c:v>
                </c:pt>
                <c:pt idx="346">
                  <c:v>2005m11</c:v>
                </c:pt>
                <c:pt idx="347">
                  <c:v>2005m12</c:v>
                </c:pt>
                <c:pt idx="348">
                  <c:v>2006m01</c:v>
                </c:pt>
                <c:pt idx="349">
                  <c:v>2006m02</c:v>
                </c:pt>
                <c:pt idx="350">
                  <c:v>2006m03</c:v>
                </c:pt>
                <c:pt idx="351">
                  <c:v>2006m04</c:v>
                </c:pt>
                <c:pt idx="352">
                  <c:v>2006m05</c:v>
                </c:pt>
                <c:pt idx="353">
                  <c:v>2006m06</c:v>
                </c:pt>
                <c:pt idx="354">
                  <c:v>2006m07</c:v>
                </c:pt>
                <c:pt idx="355">
                  <c:v>2006m08</c:v>
                </c:pt>
                <c:pt idx="356">
                  <c:v>2006m09</c:v>
                </c:pt>
                <c:pt idx="357">
                  <c:v>2006m10</c:v>
                </c:pt>
                <c:pt idx="358">
                  <c:v>2006m11</c:v>
                </c:pt>
                <c:pt idx="359">
                  <c:v>2006m12</c:v>
                </c:pt>
                <c:pt idx="360">
                  <c:v>2007m01</c:v>
                </c:pt>
                <c:pt idx="361">
                  <c:v>2007m02</c:v>
                </c:pt>
                <c:pt idx="362">
                  <c:v>2007m03</c:v>
                </c:pt>
                <c:pt idx="363">
                  <c:v>2007m04</c:v>
                </c:pt>
                <c:pt idx="364">
                  <c:v>2007m05</c:v>
                </c:pt>
                <c:pt idx="365">
                  <c:v>2007m06</c:v>
                </c:pt>
                <c:pt idx="366">
                  <c:v>2007m07</c:v>
                </c:pt>
                <c:pt idx="367">
                  <c:v>2007m08</c:v>
                </c:pt>
                <c:pt idx="368">
                  <c:v>2007m09</c:v>
                </c:pt>
                <c:pt idx="369">
                  <c:v>2007m10</c:v>
                </c:pt>
                <c:pt idx="370">
                  <c:v>2007m11</c:v>
                </c:pt>
                <c:pt idx="371">
                  <c:v>2007m12</c:v>
                </c:pt>
                <c:pt idx="372">
                  <c:v>2008m01</c:v>
                </c:pt>
                <c:pt idx="373">
                  <c:v>2008m02</c:v>
                </c:pt>
                <c:pt idx="374">
                  <c:v>2008m03</c:v>
                </c:pt>
                <c:pt idx="375">
                  <c:v>2008m04</c:v>
                </c:pt>
                <c:pt idx="376">
                  <c:v>2008m05</c:v>
                </c:pt>
                <c:pt idx="377">
                  <c:v>2008m06</c:v>
                </c:pt>
                <c:pt idx="378">
                  <c:v>2008m07</c:v>
                </c:pt>
                <c:pt idx="379">
                  <c:v>2008m08</c:v>
                </c:pt>
                <c:pt idx="380">
                  <c:v>2008m09</c:v>
                </c:pt>
                <c:pt idx="381">
                  <c:v>2008m10</c:v>
                </c:pt>
                <c:pt idx="382">
                  <c:v>2008m11</c:v>
                </c:pt>
                <c:pt idx="383">
                  <c:v>2008m12</c:v>
                </c:pt>
                <c:pt idx="384">
                  <c:v>2009m01</c:v>
                </c:pt>
                <c:pt idx="385">
                  <c:v>2009m02</c:v>
                </c:pt>
                <c:pt idx="386">
                  <c:v>2009m03</c:v>
                </c:pt>
                <c:pt idx="387">
                  <c:v>2009m04</c:v>
                </c:pt>
                <c:pt idx="388">
                  <c:v>2009m05</c:v>
                </c:pt>
                <c:pt idx="389">
                  <c:v>2009m06</c:v>
                </c:pt>
                <c:pt idx="390">
                  <c:v>2009m07</c:v>
                </c:pt>
                <c:pt idx="391">
                  <c:v>2009m08</c:v>
                </c:pt>
                <c:pt idx="392">
                  <c:v>2009m09</c:v>
                </c:pt>
                <c:pt idx="393">
                  <c:v>2009m10</c:v>
                </c:pt>
                <c:pt idx="394">
                  <c:v>2009m11</c:v>
                </c:pt>
                <c:pt idx="395">
                  <c:v>2009m12</c:v>
                </c:pt>
                <c:pt idx="396">
                  <c:v>2010m01</c:v>
                </c:pt>
                <c:pt idx="397">
                  <c:v>2010m02</c:v>
                </c:pt>
                <c:pt idx="398">
                  <c:v>2010m03</c:v>
                </c:pt>
                <c:pt idx="399">
                  <c:v>2010m04</c:v>
                </c:pt>
                <c:pt idx="400">
                  <c:v>2010m05</c:v>
                </c:pt>
                <c:pt idx="401">
                  <c:v>2010m06</c:v>
                </c:pt>
                <c:pt idx="402">
                  <c:v>2010m07</c:v>
                </c:pt>
                <c:pt idx="403">
                  <c:v>2010m08</c:v>
                </c:pt>
                <c:pt idx="404">
                  <c:v>2010m09</c:v>
                </c:pt>
                <c:pt idx="405">
                  <c:v>2010m10</c:v>
                </c:pt>
                <c:pt idx="406">
                  <c:v>2010m11</c:v>
                </c:pt>
                <c:pt idx="407">
                  <c:v>2010m12</c:v>
                </c:pt>
                <c:pt idx="408">
                  <c:v>2011m01</c:v>
                </c:pt>
                <c:pt idx="409">
                  <c:v>2011m02</c:v>
                </c:pt>
                <c:pt idx="410">
                  <c:v>2011m03</c:v>
                </c:pt>
                <c:pt idx="411">
                  <c:v>2011m04</c:v>
                </c:pt>
                <c:pt idx="412">
                  <c:v>2011m05</c:v>
                </c:pt>
                <c:pt idx="413">
                  <c:v>2011m06</c:v>
                </c:pt>
                <c:pt idx="414">
                  <c:v>2011m07</c:v>
                </c:pt>
                <c:pt idx="415">
                  <c:v>2011m08</c:v>
                </c:pt>
                <c:pt idx="416">
                  <c:v>2011m09</c:v>
                </c:pt>
                <c:pt idx="417">
                  <c:v>2011m10</c:v>
                </c:pt>
                <c:pt idx="418">
                  <c:v>2011m11</c:v>
                </c:pt>
                <c:pt idx="419">
                  <c:v>2011m12</c:v>
                </c:pt>
                <c:pt idx="420">
                  <c:v>2012m01</c:v>
                </c:pt>
                <c:pt idx="421">
                  <c:v>2012m02</c:v>
                </c:pt>
                <c:pt idx="422">
                  <c:v>2012m03</c:v>
                </c:pt>
                <c:pt idx="423">
                  <c:v>2012m04</c:v>
                </c:pt>
                <c:pt idx="424">
                  <c:v>2012m05</c:v>
                </c:pt>
                <c:pt idx="425">
                  <c:v>2012m06</c:v>
                </c:pt>
                <c:pt idx="426">
                  <c:v>2012m07</c:v>
                </c:pt>
                <c:pt idx="427">
                  <c:v>2012m08</c:v>
                </c:pt>
                <c:pt idx="428">
                  <c:v>2012m09</c:v>
                </c:pt>
                <c:pt idx="429">
                  <c:v>2012m10</c:v>
                </c:pt>
                <c:pt idx="430">
                  <c:v>2012m11</c:v>
                </c:pt>
                <c:pt idx="431">
                  <c:v>2012m12</c:v>
                </c:pt>
                <c:pt idx="432">
                  <c:v>2013m01</c:v>
                </c:pt>
                <c:pt idx="433">
                  <c:v>2013m02</c:v>
                </c:pt>
                <c:pt idx="434">
                  <c:v>2013m03</c:v>
                </c:pt>
                <c:pt idx="435">
                  <c:v>2013m04</c:v>
                </c:pt>
                <c:pt idx="436">
                  <c:v>2013m05</c:v>
                </c:pt>
                <c:pt idx="437">
                  <c:v>2013m06</c:v>
                </c:pt>
                <c:pt idx="438">
                  <c:v>2013m07</c:v>
                </c:pt>
                <c:pt idx="439">
                  <c:v>2013m08</c:v>
                </c:pt>
                <c:pt idx="440">
                  <c:v>2013m09</c:v>
                </c:pt>
                <c:pt idx="441">
                  <c:v>2013m10</c:v>
                </c:pt>
                <c:pt idx="442">
                  <c:v>2013m11</c:v>
                </c:pt>
                <c:pt idx="443">
                  <c:v>2013m12</c:v>
                </c:pt>
                <c:pt idx="444">
                  <c:v>2014m01</c:v>
                </c:pt>
                <c:pt idx="445">
                  <c:v>2014m02</c:v>
                </c:pt>
                <c:pt idx="446">
                  <c:v>2014m03</c:v>
                </c:pt>
                <c:pt idx="447">
                  <c:v>2014m04</c:v>
                </c:pt>
                <c:pt idx="448">
                  <c:v>2014m05</c:v>
                </c:pt>
                <c:pt idx="449">
                  <c:v>2014m06</c:v>
                </c:pt>
                <c:pt idx="450">
                  <c:v>2014m07</c:v>
                </c:pt>
                <c:pt idx="451">
                  <c:v>2014m08</c:v>
                </c:pt>
                <c:pt idx="452">
                  <c:v>2014m09</c:v>
                </c:pt>
                <c:pt idx="453">
                  <c:v>2014m10</c:v>
                </c:pt>
                <c:pt idx="454">
                  <c:v>2014m11</c:v>
                </c:pt>
                <c:pt idx="455">
                  <c:v>2014m12</c:v>
                </c:pt>
                <c:pt idx="456">
                  <c:v>2015m01</c:v>
                </c:pt>
                <c:pt idx="457">
                  <c:v>2015m02</c:v>
                </c:pt>
                <c:pt idx="458">
                  <c:v>2015m03</c:v>
                </c:pt>
                <c:pt idx="459">
                  <c:v>2015m04</c:v>
                </c:pt>
                <c:pt idx="460">
                  <c:v>2015m05</c:v>
                </c:pt>
                <c:pt idx="461">
                  <c:v>2015m06</c:v>
                </c:pt>
                <c:pt idx="462">
                  <c:v>2015m07</c:v>
                </c:pt>
                <c:pt idx="463">
                  <c:v>2015m08</c:v>
                </c:pt>
                <c:pt idx="464">
                  <c:v>2015m09</c:v>
                </c:pt>
                <c:pt idx="465">
                  <c:v>2015m10</c:v>
                </c:pt>
                <c:pt idx="466">
                  <c:v>2015m11</c:v>
                </c:pt>
                <c:pt idx="467">
                  <c:v>2015m12</c:v>
                </c:pt>
                <c:pt idx="468">
                  <c:v>2016m01</c:v>
                </c:pt>
                <c:pt idx="469">
                  <c:v>2016m02</c:v>
                </c:pt>
                <c:pt idx="470">
                  <c:v>2016m03</c:v>
                </c:pt>
                <c:pt idx="471">
                  <c:v>2016m04</c:v>
                </c:pt>
                <c:pt idx="472">
                  <c:v>2016m05</c:v>
                </c:pt>
                <c:pt idx="473">
                  <c:v>2016m06</c:v>
                </c:pt>
                <c:pt idx="474">
                  <c:v>2016m07</c:v>
                </c:pt>
                <c:pt idx="475">
                  <c:v>2016m08</c:v>
                </c:pt>
                <c:pt idx="476">
                  <c:v>2016m09</c:v>
                </c:pt>
                <c:pt idx="477">
                  <c:v>2016m10</c:v>
                </c:pt>
                <c:pt idx="478">
                  <c:v>2016m11</c:v>
                </c:pt>
                <c:pt idx="479">
                  <c:v>2016m12</c:v>
                </c:pt>
                <c:pt idx="480">
                  <c:v>2017m01</c:v>
                </c:pt>
                <c:pt idx="481">
                  <c:v>2017m02</c:v>
                </c:pt>
                <c:pt idx="482">
                  <c:v>2017m03</c:v>
                </c:pt>
                <c:pt idx="483">
                  <c:v>2017m04</c:v>
                </c:pt>
                <c:pt idx="484">
                  <c:v>2017m05</c:v>
                </c:pt>
                <c:pt idx="485">
                  <c:v>2017m06</c:v>
                </c:pt>
                <c:pt idx="486">
                  <c:v>2017m07</c:v>
                </c:pt>
                <c:pt idx="487">
                  <c:v>2017m08</c:v>
                </c:pt>
                <c:pt idx="488">
                  <c:v>2017m09</c:v>
                </c:pt>
                <c:pt idx="489">
                  <c:v>2017m10</c:v>
                </c:pt>
                <c:pt idx="490">
                  <c:v>2017m11</c:v>
                </c:pt>
                <c:pt idx="491">
                  <c:v>2017m12</c:v>
                </c:pt>
                <c:pt idx="492">
                  <c:v>2018m01</c:v>
                </c:pt>
                <c:pt idx="493">
                  <c:v>2018m02</c:v>
                </c:pt>
                <c:pt idx="494">
                  <c:v>2018m03</c:v>
                </c:pt>
                <c:pt idx="495">
                  <c:v>2018m04</c:v>
                </c:pt>
                <c:pt idx="496">
                  <c:v>2018m05</c:v>
                </c:pt>
                <c:pt idx="497">
                  <c:v>2018m06</c:v>
                </c:pt>
                <c:pt idx="498">
                  <c:v>2018m07</c:v>
                </c:pt>
                <c:pt idx="499">
                  <c:v>2018m08</c:v>
                </c:pt>
                <c:pt idx="500">
                  <c:v>2018m09</c:v>
                </c:pt>
                <c:pt idx="501">
                  <c:v>2018m10</c:v>
                </c:pt>
                <c:pt idx="502">
                  <c:v>2018m11</c:v>
                </c:pt>
                <c:pt idx="503">
                  <c:v>2018m12</c:v>
                </c:pt>
                <c:pt idx="504">
                  <c:v>2019m01</c:v>
                </c:pt>
                <c:pt idx="505">
                  <c:v>2019m02</c:v>
                </c:pt>
                <c:pt idx="506">
                  <c:v>2019m03</c:v>
                </c:pt>
                <c:pt idx="507">
                  <c:v>2019m04</c:v>
                </c:pt>
                <c:pt idx="508">
                  <c:v>2019m05</c:v>
                </c:pt>
                <c:pt idx="509">
                  <c:v>2019m06</c:v>
                </c:pt>
                <c:pt idx="510">
                  <c:v>2019m07</c:v>
                </c:pt>
                <c:pt idx="511">
                  <c:v>2019m08</c:v>
                </c:pt>
                <c:pt idx="512">
                  <c:v>2019m09</c:v>
                </c:pt>
                <c:pt idx="513">
                  <c:v>2019m10</c:v>
                </c:pt>
                <c:pt idx="514">
                  <c:v>2019m11</c:v>
                </c:pt>
                <c:pt idx="515">
                  <c:v>2019m12</c:v>
                </c:pt>
                <c:pt idx="516">
                  <c:v>2020m01</c:v>
                </c:pt>
                <c:pt idx="517">
                  <c:v>2020m02</c:v>
                </c:pt>
                <c:pt idx="518">
                  <c:v>2020m03</c:v>
                </c:pt>
                <c:pt idx="519">
                  <c:v>2020m04</c:v>
                </c:pt>
                <c:pt idx="520">
                  <c:v>2020m05</c:v>
                </c:pt>
                <c:pt idx="521">
                  <c:v>2020m06</c:v>
                </c:pt>
                <c:pt idx="522">
                  <c:v>2020m07</c:v>
                </c:pt>
                <c:pt idx="523">
                  <c:v>2020m08</c:v>
                </c:pt>
                <c:pt idx="524">
                  <c:v>2020m09</c:v>
                </c:pt>
                <c:pt idx="525">
                  <c:v>2020m10</c:v>
                </c:pt>
                <c:pt idx="526">
                  <c:v>2020m11</c:v>
                </c:pt>
                <c:pt idx="527">
                  <c:v>2020m12</c:v>
                </c:pt>
                <c:pt idx="528">
                  <c:v>2021m01</c:v>
                </c:pt>
                <c:pt idx="529">
                  <c:v>2021m02</c:v>
                </c:pt>
                <c:pt idx="530">
                  <c:v>2021m03</c:v>
                </c:pt>
                <c:pt idx="531">
                  <c:v>2021m04</c:v>
                </c:pt>
                <c:pt idx="532">
                  <c:v>2021m05</c:v>
                </c:pt>
                <c:pt idx="533">
                  <c:v>2021m06</c:v>
                </c:pt>
                <c:pt idx="534">
                  <c:v>2021m07</c:v>
                </c:pt>
                <c:pt idx="535">
                  <c:v>2021m08</c:v>
                </c:pt>
                <c:pt idx="536">
                  <c:v>2021m09</c:v>
                </c:pt>
                <c:pt idx="537">
                  <c:v>2021m10</c:v>
                </c:pt>
                <c:pt idx="538">
                  <c:v>2021m11</c:v>
                </c:pt>
                <c:pt idx="539">
                  <c:v>2021m12</c:v>
                </c:pt>
                <c:pt idx="540">
                  <c:v>2022m01</c:v>
                </c:pt>
                <c:pt idx="541">
                  <c:v>2022m02</c:v>
                </c:pt>
                <c:pt idx="542">
                  <c:v>2022m03</c:v>
                </c:pt>
                <c:pt idx="543">
                  <c:v>2022m04</c:v>
                </c:pt>
                <c:pt idx="544">
                  <c:v>2022m05</c:v>
                </c:pt>
                <c:pt idx="545">
                  <c:v>2022m06</c:v>
                </c:pt>
                <c:pt idx="546">
                  <c:v>2022m07</c:v>
                </c:pt>
                <c:pt idx="547">
                  <c:v>2022m08</c:v>
                </c:pt>
                <c:pt idx="548">
                  <c:v>2022m09</c:v>
                </c:pt>
                <c:pt idx="549">
                  <c:v>2022m10</c:v>
                </c:pt>
                <c:pt idx="550">
                  <c:v>2022m11</c:v>
                </c:pt>
                <c:pt idx="551">
                  <c:v>2022m12</c:v>
                </c:pt>
                <c:pt idx="552">
                  <c:v>2023m01</c:v>
                </c:pt>
                <c:pt idx="553">
                  <c:v>2023m02</c:v>
                </c:pt>
              </c:strCache>
            </c:strRef>
          </c:cat>
          <c:val>
            <c:numRef>
              <c:f>'gràfic  (2)'!$C$4:$C$618</c:f>
              <c:numCache>
                <c:formatCode>0.00</c:formatCode>
                <c:ptCount val="554"/>
                <c:pt idx="0">
                  <c:v>18.5</c:v>
                </c:pt>
                <c:pt idx="1">
                  <c:v>18.36</c:v>
                </c:pt>
                <c:pt idx="2">
                  <c:v>18.079999999999998</c:v>
                </c:pt>
                <c:pt idx="3">
                  <c:v>17.84</c:v>
                </c:pt>
                <c:pt idx="4">
                  <c:v>17.36</c:v>
                </c:pt>
                <c:pt idx="5">
                  <c:v>17.28</c:v>
                </c:pt>
                <c:pt idx="6">
                  <c:v>17.39</c:v>
                </c:pt>
                <c:pt idx="7">
                  <c:v>17.77</c:v>
                </c:pt>
                <c:pt idx="8">
                  <c:v>18.28</c:v>
                </c:pt>
                <c:pt idx="9">
                  <c:v>19</c:v>
                </c:pt>
                <c:pt idx="10">
                  <c:v>19.440000000000001</c:v>
                </c:pt>
                <c:pt idx="11">
                  <c:v>19.37</c:v>
                </c:pt>
                <c:pt idx="12">
                  <c:v>19.059999999999999</c:v>
                </c:pt>
                <c:pt idx="13">
                  <c:v>18.89</c:v>
                </c:pt>
                <c:pt idx="14">
                  <c:v>18.68</c:v>
                </c:pt>
                <c:pt idx="15">
                  <c:v>18.440000000000001</c:v>
                </c:pt>
                <c:pt idx="16">
                  <c:v>17.91</c:v>
                </c:pt>
                <c:pt idx="17">
                  <c:v>17.95</c:v>
                </c:pt>
                <c:pt idx="18">
                  <c:v>18.190000000000001</c:v>
                </c:pt>
                <c:pt idx="19">
                  <c:v>18.510000000000002</c:v>
                </c:pt>
                <c:pt idx="20">
                  <c:v>19.170000000000002</c:v>
                </c:pt>
                <c:pt idx="21">
                  <c:v>19.87</c:v>
                </c:pt>
                <c:pt idx="22">
                  <c:v>20.29</c:v>
                </c:pt>
                <c:pt idx="23">
                  <c:v>20.41</c:v>
                </c:pt>
                <c:pt idx="24">
                  <c:v>20.329999999999998</c:v>
                </c:pt>
                <c:pt idx="25">
                  <c:v>20.100000000000001</c:v>
                </c:pt>
                <c:pt idx="26">
                  <c:v>19.86</c:v>
                </c:pt>
                <c:pt idx="27">
                  <c:v>19.54</c:v>
                </c:pt>
                <c:pt idx="28">
                  <c:v>18.86</c:v>
                </c:pt>
                <c:pt idx="29">
                  <c:v>18.64</c:v>
                </c:pt>
                <c:pt idx="30">
                  <c:v>18.8</c:v>
                </c:pt>
                <c:pt idx="31">
                  <c:v>19.260000000000002</c:v>
                </c:pt>
                <c:pt idx="32">
                  <c:v>19.91</c:v>
                </c:pt>
                <c:pt idx="33">
                  <c:v>20.73</c:v>
                </c:pt>
                <c:pt idx="34">
                  <c:v>21.29</c:v>
                </c:pt>
                <c:pt idx="35">
                  <c:v>21.42</c:v>
                </c:pt>
                <c:pt idx="36">
                  <c:v>21.38</c:v>
                </c:pt>
                <c:pt idx="37">
                  <c:v>21.41</c:v>
                </c:pt>
                <c:pt idx="38">
                  <c:v>21.12</c:v>
                </c:pt>
                <c:pt idx="39">
                  <c:v>20.54</c:v>
                </c:pt>
                <c:pt idx="40">
                  <c:v>19.809999999999999</c:v>
                </c:pt>
                <c:pt idx="41">
                  <c:v>19.66</c:v>
                </c:pt>
                <c:pt idx="42">
                  <c:v>20.04</c:v>
                </c:pt>
                <c:pt idx="43">
                  <c:v>20.41</c:v>
                </c:pt>
                <c:pt idx="44">
                  <c:v>21.14</c:v>
                </c:pt>
                <c:pt idx="45">
                  <c:v>22.04</c:v>
                </c:pt>
                <c:pt idx="46">
                  <c:v>22.56</c:v>
                </c:pt>
                <c:pt idx="47">
                  <c:v>22.6</c:v>
                </c:pt>
                <c:pt idx="48">
                  <c:v>22.44</c:v>
                </c:pt>
                <c:pt idx="49">
                  <c:v>22.29</c:v>
                </c:pt>
                <c:pt idx="50">
                  <c:v>21.8</c:v>
                </c:pt>
                <c:pt idx="51">
                  <c:v>21.61</c:v>
                </c:pt>
                <c:pt idx="52">
                  <c:v>21.28</c:v>
                </c:pt>
                <c:pt idx="53">
                  <c:v>21.26</c:v>
                </c:pt>
                <c:pt idx="54">
                  <c:v>21.45</c:v>
                </c:pt>
                <c:pt idx="55">
                  <c:v>22.02</c:v>
                </c:pt>
                <c:pt idx="56">
                  <c:v>22.98</c:v>
                </c:pt>
                <c:pt idx="57">
                  <c:v>23.9</c:v>
                </c:pt>
                <c:pt idx="58">
                  <c:v>24.5</c:v>
                </c:pt>
                <c:pt idx="59">
                  <c:v>24.67</c:v>
                </c:pt>
                <c:pt idx="60">
                  <c:v>24.45</c:v>
                </c:pt>
                <c:pt idx="61">
                  <c:v>24.35</c:v>
                </c:pt>
                <c:pt idx="62">
                  <c:v>24.07</c:v>
                </c:pt>
                <c:pt idx="63">
                  <c:v>23.68</c:v>
                </c:pt>
                <c:pt idx="64">
                  <c:v>23.23</c:v>
                </c:pt>
                <c:pt idx="65">
                  <c:v>24.12</c:v>
                </c:pt>
                <c:pt idx="66">
                  <c:v>23.86</c:v>
                </c:pt>
                <c:pt idx="67">
                  <c:v>24.63</c:v>
                </c:pt>
                <c:pt idx="68">
                  <c:v>25.41</c:v>
                </c:pt>
                <c:pt idx="69">
                  <c:v>26.51</c:v>
                </c:pt>
                <c:pt idx="70">
                  <c:v>26.93</c:v>
                </c:pt>
                <c:pt idx="71">
                  <c:v>27.01</c:v>
                </c:pt>
                <c:pt idx="72">
                  <c:v>26.74</c:v>
                </c:pt>
                <c:pt idx="73">
                  <c:v>26.66</c:v>
                </c:pt>
                <c:pt idx="74">
                  <c:v>26.08</c:v>
                </c:pt>
                <c:pt idx="75">
                  <c:v>25.18</c:v>
                </c:pt>
                <c:pt idx="76">
                  <c:v>24.31</c:v>
                </c:pt>
                <c:pt idx="77">
                  <c:v>24.59</c:v>
                </c:pt>
                <c:pt idx="78">
                  <c:v>24.85</c:v>
                </c:pt>
                <c:pt idx="79">
                  <c:v>25.44</c:v>
                </c:pt>
                <c:pt idx="80">
                  <c:v>26.45</c:v>
                </c:pt>
                <c:pt idx="81">
                  <c:v>27.37</c:v>
                </c:pt>
                <c:pt idx="82">
                  <c:v>27.85</c:v>
                </c:pt>
                <c:pt idx="83">
                  <c:v>28.32</c:v>
                </c:pt>
                <c:pt idx="84">
                  <c:v>27.37</c:v>
                </c:pt>
                <c:pt idx="85">
                  <c:v>27.04</c:v>
                </c:pt>
                <c:pt idx="86">
                  <c:v>26.55</c:v>
                </c:pt>
                <c:pt idx="87">
                  <c:v>25.09</c:v>
                </c:pt>
                <c:pt idx="88">
                  <c:v>23.82</c:v>
                </c:pt>
                <c:pt idx="89">
                  <c:v>23.96</c:v>
                </c:pt>
                <c:pt idx="90">
                  <c:v>24.68</c:v>
                </c:pt>
                <c:pt idx="91">
                  <c:v>25.41</c:v>
                </c:pt>
                <c:pt idx="92">
                  <c:v>26.62</c:v>
                </c:pt>
                <c:pt idx="93">
                  <c:v>27.32</c:v>
                </c:pt>
                <c:pt idx="94">
                  <c:v>27.61</c:v>
                </c:pt>
                <c:pt idx="95">
                  <c:v>27.62</c:v>
                </c:pt>
                <c:pt idx="96">
                  <c:v>27.47</c:v>
                </c:pt>
                <c:pt idx="97">
                  <c:v>27.23</c:v>
                </c:pt>
                <c:pt idx="98">
                  <c:v>26.59</c:v>
                </c:pt>
                <c:pt idx="99">
                  <c:v>25.82</c:v>
                </c:pt>
                <c:pt idx="100">
                  <c:v>24.82</c:v>
                </c:pt>
                <c:pt idx="101">
                  <c:v>24.91</c:v>
                </c:pt>
                <c:pt idx="102">
                  <c:v>25.55</c:v>
                </c:pt>
                <c:pt idx="103">
                  <c:v>26.09</c:v>
                </c:pt>
                <c:pt idx="104">
                  <c:v>27.32</c:v>
                </c:pt>
                <c:pt idx="105">
                  <c:v>28.16</c:v>
                </c:pt>
                <c:pt idx="106">
                  <c:v>28.81</c:v>
                </c:pt>
                <c:pt idx="107">
                  <c:v>28.83</c:v>
                </c:pt>
                <c:pt idx="108">
                  <c:v>28.32</c:v>
                </c:pt>
                <c:pt idx="109">
                  <c:v>28.02</c:v>
                </c:pt>
                <c:pt idx="110">
                  <c:v>27.5</c:v>
                </c:pt>
                <c:pt idx="111">
                  <c:v>26.68</c:v>
                </c:pt>
                <c:pt idx="112">
                  <c:v>25.51</c:v>
                </c:pt>
                <c:pt idx="113">
                  <c:v>25.42</c:v>
                </c:pt>
                <c:pt idx="114">
                  <c:v>25.98</c:v>
                </c:pt>
                <c:pt idx="115">
                  <c:v>26.75</c:v>
                </c:pt>
                <c:pt idx="116">
                  <c:v>27.83</c:v>
                </c:pt>
                <c:pt idx="117">
                  <c:v>28.55</c:v>
                </c:pt>
                <c:pt idx="118">
                  <c:v>28.94</c:v>
                </c:pt>
                <c:pt idx="119">
                  <c:v>28.83</c:v>
                </c:pt>
                <c:pt idx="120">
                  <c:v>28.32</c:v>
                </c:pt>
                <c:pt idx="121">
                  <c:v>27.9</c:v>
                </c:pt>
                <c:pt idx="122">
                  <c:v>27.31</c:v>
                </c:pt>
                <c:pt idx="123">
                  <c:v>26.51</c:v>
                </c:pt>
                <c:pt idx="124">
                  <c:v>25.32</c:v>
                </c:pt>
                <c:pt idx="125">
                  <c:v>25.35</c:v>
                </c:pt>
                <c:pt idx="126">
                  <c:v>25.83</c:v>
                </c:pt>
                <c:pt idx="127">
                  <c:v>26.63</c:v>
                </c:pt>
                <c:pt idx="128">
                  <c:v>27.7</c:v>
                </c:pt>
                <c:pt idx="129">
                  <c:v>28.69</c:v>
                </c:pt>
                <c:pt idx="130">
                  <c:v>29.13</c:v>
                </c:pt>
                <c:pt idx="131">
                  <c:v>29.17</c:v>
                </c:pt>
                <c:pt idx="132">
                  <c:v>28.73</c:v>
                </c:pt>
                <c:pt idx="133">
                  <c:v>28.41</c:v>
                </c:pt>
                <c:pt idx="134">
                  <c:v>28.07</c:v>
                </c:pt>
                <c:pt idx="135">
                  <c:v>27.5</c:v>
                </c:pt>
                <c:pt idx="136">
                  <c:v>26.46</c:v>
                </c:pt>
                <c:pt idx="137">
                  <c:v>26.78</c:v>
                </c:pt>
                <c:pt idx="138">
                  <c:v>27.63</c:v>
                </c:pt>
                <c:pt idx="139">
                  <c:v>28.7</c:v>
                </c:pt>
                <c:pt idx="140">
                  <c:v>30.08</c:v>
                </c:pt>
                <c:pt idx="141">
                  <c:v>30.9</c:v>
                </c:pt>
                <c:pt idx="142">
                  <c:v>31.51</c:v>
                </c:pt>
                <c:pt idx="143">
                  <c:v>31.44</c:v>
                </c:pt>
                <c:pt idx="144">
                  <c:v>30.57</c:v>
                </c:pt>
                <c:pt idx="145">
                  <c:v>30.37</c:v>
                </c:pt>
                <c:pt idx="146">
                  <c:v>30.13</c:v>
                </c:pt>
                <c:pt idx="147">
                  <c:v>29.46</c:v>
                </c:pt>
                <c:pt idx="148">
                  <c:v>28.62</c:v>
                </c:pt>
                <c:pt idx="149">
                  <c:v>28.85</c:v>
                </c:pt>
                <c:pt idx="150">
                  <c:v>30.11</c:v>
                </c:pt>
                <c:pt idx="151">
                  <c:v>31.18</c:v>
                </c:pt>
                <c:pt idx="152">
                  <c:v>32.43</c:v>
                </c:pt>
                <c:pt idx="153">
                  <c:v>33.31</c:v>
                </c:pt>
                <c:pt idx="154">
                  <c:v>33</c:v>
                </c:pt>
                <c:pt idx="155">
                  <c:v>32.78</c:v>
                </c:pt>
                <c:pt idx="156">
                  <c:v>31.66</c:v>
                </c:pt>
                <c:pt idx="157">
                  <c:v>30.95</c:v>
                </c:pt>
                <c:pt idx="158">
                  <c:v>30.1</c:v>
                </c:pt>
                <c:pt idx="159">
                  <c:v>28.95</c:v>
                </c:pt>
                <c:pt idx="160">
                  <c:v>27.87</c:v>
                </c:pt>
                <c:pt idx="161">
                  <c:v>27.96</c:v>
                </c:pt>
                <c:pt idx="162">
                  <c:v>29.03</c:v>
                </c:pt>
                <c:pt idx="163">
                  <c:v>29.7</c:v>
                </c:pt>
                <c:pt idx="164">
                  <c:v>30.79</c:v>
                </c:pt>
                <c:pt idx="165">
                  <c:v>31.6</c:v>
                </c:pt>
                <c:pt idx="166">
                  <c:v>31.52</c:v>
                </c:pt>
                <c:pt idx="167">
                  <c:v>31.51</c:v>
                </c:pt>
                <c:pt idx="168">
                  <c:v>30.84</c:v>
                </c:pt>
                <c:pt idx="169">
                  <c:v>30.43</c:v>
                </c:pt>
                <c:pt idx="170">
                  <c:v>29.74</c:v>
                </c:pt>
                <c:pt idx="171">
                  <c:v>28.55</c:v>
                </c:pt>
                <c:pt idx="172">
                  <c:v>27.32</c:v>
                </c:pt>
                <c:pt idx="173">
                  <c:v>27.36</c:v>
                </c:pt>
                <c:pt idx="174">
                  <c:v>28.27</c:v>
                </c:pt>
                <c:pt idx="175">
                  <c:v>29.08</c:v>
                </c:pt>
                <c:pt idx="176">
                  <c:v>30.21</c:v>
                </c:pt>
                <c:pt idx="177">
                  <c:v>31.08</c:v>
                </c:pt>
                <c:pt idx="178">
                  <c:v>31.6</c:v>
                </c:pt>
                <c:pt idx="179">
                  <c:v>31.6</c:v>
                </c:pt>
                <c:pt idx="180">
                  <c:v>31.16</c:v>
                </c:pt>
                <c:pt idx="181">
                  <c:v>30.54</c:v>
                </c:pt>
                <c:pt idx="182">
                  <c:v>29.94</c:v>
                </c:pt>
                <c:pt idx="183">
                  <c:v>29.09</c:v>
                </c:pt>
                <c:pt idx="184">
                  <c:v>28.02</c:v>
                </c:pt>
                <c:pt idx="185">
                  <c:v>27.82</c:v>
                </c:pt>
                <c:pt idx="186">
                  <c:v>29.08</c:v>
                </c:pt>
                <c:pt idx="187">
                  <c:v>30.15</c:v>
                </c:pt>
                <c:pt idx="188">
                  <c:v>31.37</c:v>
                </c:pt>
                <c:pt idx="189">
                  <c:v>32.130000000000003</c:v>
                </c:pt>
                <c:pt idx="190">
                  <c:v>32.020000000000003</c:v>
                </c:pt>
                <c:pt idx="191">
                  <c:v>31.76</c:v>
                </c:pt>
                <c:pt idx="192">
                  <c:v>31.09</c:v>
                </c:pt>
                <c:pt idx="193">
                  <c:v>30.75</c:v>
                </c:pt>
                <c:pt idx="194">
                  <c:v>30.26</c:v>
                </c:pt>
                <c:pt idx="195">
                  <c:v>29.53</c:v>
                </c:pt>
                <c:pt idx="196">
                  <c:v>28.48</c:v>
                </c:pt>
                <c:pt idx="197">
                  <c:v>28.44</c:v>
                </c:pt>
                <c:pt idx="198">
                  <c:v>29.44</c:v>
                </c:pt>
                <c:pt idx="199">
                  <c:v>30.31</c:v>
                </c:pt>
                <c:pt idx="200">
                  <c:v>31.43</c:v>
                </c:pt>
                <c:pt idx="201">
                  <c:v>32.07</c:v>
                </c:pt>
                <c:pt idx="202">
                  <c:v>31.79</c:v>
                </c:pt>
                <c:pt idx="203">
                  <c:v>31.63</c:v>
                </c:pt>
                <c:pt idx="204">
                  <c:v>30.99</c:v>
                </c:pt>
                <c:pt idx="205">
                  <c:v>30.53</c:v>
                </c:pt>
                <c:pt idx="206">
                  <c:v>29.71</c:v>
                </c:pt>
                <c:pt idx="207">
                  <c:v>28.64</c:v>
                </c:pt>
                <c:pt idx="208">
                  <c:v>28.28</c:v>
                </c:pt>
                <c:pt idx="209">
                  <c:v>28.38</c:v>
                </c:pt>
                <c:pt idx="210">
                  <c:v>29.1</c:v>
                </c:pt>
                <c:pt idx="211">
                  <c:v>29.89</c:v>
                </c:pt>
                <c:pt idx="212">
                  <c:v>31.65</c:v>
                </c:pt>
                <c:pt idx="213">
                  <c:v>31.73</c:v>
                </c:pt>
                <c:pt idx="214">
                  <c:v>32.380000000000003</c:v>
                </c:pt>
                <c:pt idx="215">
                  <c:v>32.06</c:v>
                </c:pt>
                <c:pt idx="216">
                  <c:v>31.46</c:v>
                </c:pt>
                <c:pt idx="217">
                  <c:v>30.72</c:v>
                </c:pt>
                <c:pt idx="218">
                  <c:v>30.31</c:v>
                </c:pt>
                <c:pt idx="219">
                  <c:v>29.26</c:v>
                </c:pt>
                <c:pt idx="220">
                  <c:v>28.87</c:v>
                </c:pt>
                <c:pt idx="221">
                  <c:v>29.04</c:v>
                </c:pt>
                <c:pt idx="222">
                  <c:v>29.61</c:v>
                </c:pt>
                <c:pt idx="223">
                  <c:v>30.3</c:v>
                </c:pt>
                <c:pt idx="224">
                  <c:v>31.57</c:v>
                </c:pt>
                <c:pt idx="225">
                  <c:v>32.22</c:v>
                </c:pt>
                <c:pt idx="226">
                  <c:v>32.619999999999997</c:v>
                </c:pt>
                <c:pt idx="227">
                  <c:v>32.61</c:v>
                </c:pt>
                <c:pt idx="228">
                  <c:v>31.95</c:v>
                </c:pt>
                <c:pt idx="229">
                  <c:v>31.52</c:v>
                </c:pt>
                <c:pt idx="230">
                  <c:v>30.86</c:v>
                </c:pt>
                <c:pt idx="231">
                  <c:v>29.76</c:v>
                </c:pt>
                <c:pt idx="232">
                  <c:v>29.28</c:v>
                </c:pt>
                <c:pt idx="233">
                  <c:v>29.45</c:v>
                </c:pt>
                <c:pt idx="234">
                  <c:v>30.29</c:v>
                </c:pt>
                <c:pt idx="235">
                  <c:v>30.8</c:v>
                </c:pt>
                <c:pt idx="236">
                  <c:v>31.72</c:v>
                </c:pt>
                <c:pt idx="237">
                  <c:v>32.1</c:v>
                </c:pt>
                <c:pt idx="238">
                  <c:v>32.28</c:v>
                </c:pt>
                <c:pt idx="239">
                  <c:v>32.159999999999997</c:v>
                </c:pt>
                <c:pt idx="240">
                  <c:v>31.76</c:v>
                </c:pt>
                <c:pt idx="241">
                  <c:v>31.08</c:v>
                </c:pt>
                <c:pt idx="242">
                  <c:v>30.33</c:v>
                </c:pt>
                <c:pt idx="243">
                  <c:v>29.32</c:v>
                </c:pt>
                <c:pt idx="244">
                  <c:v>28.98</c:v>
                </c:pt>
                <c:pt idx="245">
                  <c:v>29.05</c:v>
                </c:pt>
                <c:pt idx="246">
                  <c:v>30.15</c:v>
                </c:pt>
                <c:pt idx="247">
                  <c:v>30.66</c:v>
                </c:pt>
                <c:pt idx="248">
                  <c:v>31.53</c:v>
                </c:pt>
                <c:pt idx="249">
                  <c:v>32.06</c:v>
                </c:pt>
                <c:pt idx="250">
                  <c:v>32.520000000000003</c:v>
                </c:pt>
                <c:pt idx="251">
                  <c:v>32.159999999999997</c:v>
                </c:pt>
                <c:pt idx="252">
                  <c:v>31.63</c:v>
                </c:pt>
                <c:pt idx="253">
                  <c:v>31.19</c:v>
                </c:pt>
                <c:pt idx="254">
                  <c:v>30.46</c:v>
                </c:pt>
                <c:pt idx="255">
                  <c:v>29.46</c:v>
                </c:pt>
                <c:pt idx="256">
                  <c:v>29.02</c:v>
                </c:pt>
                <c:pt idx="257">
                  <c:v>29.14</c:v>
                </c:pt>
                <c:pt idx="258">
                  <c:v>30.2</c:v>
                </c:pt>
                <c:pt idx="259">
                  <c:v>30.92</c:v>
                </c:pt>
                <c:pt idx="260">
                  <c:v>31.66</c:v>
                </c:pt>
                <c:pt idx="261">
                  <c:v>32.299999999999997</c:v>
                </c:pt>
                <c:pt idx="262">
                  <c:v>32.35</c:v>
                </c:pt>
                <c:pt idx="263">
                  <c:v>31.91</c:v>
                </c:pt>
                <c:pt idx="264">
                  <c:v>30.81</c:v>
                </c:pt>
                <c:pt idx="265">
                  <c:v>30.42</c:v>
                </c:pt>
                <c:pt idx="266">
                  <c:v>29.52</c:v>
                </c:pt>
                <c:pt idx="267">
                  <c:v>28.33</c:v>
                </c:pt>
                <c:pt idx="268">
                  <c:v>27.75</c:v>
                </c:pt>
                <c:pt idx="269">
                  <c:v>27.93</c:v>
                </c:pt>
                <c:pt idx="270">
                  <c:v>28.7</c:v>
                </c:pt>
                <c:pt idx="271">
                  <c:v>29.57</c:v>
                </c:pt>
                <c:pt idx="272">
                  <c:v>30.31</c:v>
                </c:pt>
                <c:pt idx="273">
                  <c:v>31.24</c:v>
                </c:pt>
                <c:pt idx="274">
                  <c:v>31.61</c:v>
                </c:pt>
                <c:pt idx="275">
                  <c:v>31.32</c:v>
                </c:pt>
                <c:pt idx="276">
                  <c:v>30.83</c:v>
                </c:pt>
                <c:pt idx="277">
                  <c:v>30.23</c:v>
                </c:pt>
                <c:pt idx="278">
                  <c:v>29.54</c:v>
                </c:pt>
                <c:pt idx="279">
                  <c:v>28.75</c:v>
                </c:pt>
                <c:pt idx="280">
                  <c:v>28.25</c:v>
                </c:pt>
                <c:pt idx="281">
                  <c:v>28.25</c:v>
                </c:pt>
                <c:pt idx="282">
                  <c:v>29.9</c:v>
                </c:pt>
                <c:pt idx="283">
                  <c:v>31.38</c:v>
                </c:pt>
                <c:pt idx="284">
                  <c:v>32.04</c:v>
                </c:pt>
                <c:pt idx="285">
                  <c:v>33.4</c:v>
                </c:pt>
                <c:pt idx="286">
                  <c:v>33.619999999999997</c:v>
                </c:pt>
                <c:pt idx="287">
                  <c:v>32.869999999999997</c:v>
                </c:pt>
                <c:pt idx="288">
                  <c:v>32.68</c:v>
                </c:pt>
                <c:pt idx="289">
                  <c:v>32.18</c:v>
                </c:pt>
                <c:pt idx="290">
                  <c:v>31.34</c:v>
                </c:pt>
                <c:pt idx="291">
                  <c:v>31.18</c:v>
                </c:pt>
                <c:pt idx="292">
                  <c:v>31.08</c:v>
                </c:pt>
                <c:pt idx="293">
                  <c:v>31.48</c:v>
                </c:pt>
                <c:pt idx="294">
                  <c:v>32.409999999999997</c:v>
                </c:pt>
                <c:pt idx="295">
                  <c:v>33.840000000000003</c:v>
                </c:pt>
                <c:pt idx="296">
                  <c:v>34.71</c:v>
                </c:pt>
                <c:pt idx="297">
                  <c:v>35.090000000000003</c:v>
                </c:pt>
                <c:pt idx="298">
                  <c:v>35.47</c:v>
                </c:pt>
                <c:pt idx="299">
                  <c:v>34.81</c:v>
                </c:pt>
                <c:pt idx="300">
                  <c:v>33.39</c:v>
                </c:pt>
                <c:pt idx="301">
                  <c:v>32.450000000000003</c:v>
                </c:pt>
                <c:pt idx="302">
                  <c:v>31.51</c:v>
                </c:pt>
                <c:pt idx="303">
                  <c:v>30.05</c:v>
                </c:pt>
                <c:pt idx="304">
                  <c:v>29.32</c:v>
                </c:pt>
                <c:pt idx="305">
                  <c:v>29.13</c:v>
                </c:pt>
                <c:pt idx="306">
                  <c:v>29.79</c:v>
                </c:pt>
                <c:pt idx="307">
                  <c:v>30.89</c:v>
                </c:pt>
                <c:pt idx="308">
                  <c:v>31.7</c:v>
                </c:pt>
                <c:pt idx="309">
                  <c:v>32.68</c:v>
                </c:pt>
                <c:pt idx="310">
                  <c:v>32.729999999999997</c:v>
                </c:pt>
                <c:pt idx="311">
                  <c:v>32.21</c:v>
                </c:pt>
                <c:pt idx="312">
                  <c:v>31.12</c:v>
                </c:pt>
                <c:pt idx="313">
                  <c:v>30.62</c:v>
                </c:pt>
                <c:pt idx="314">
                  <c:v>29.59</c:v>
                </c:pt>
                <c:pt idx="315">
                  <c:v>28.8</c:v>
                </c:pt>
                <c:pt idx="316">
                  <c:v>28.3</c:v>
                </c:pt>
                <c:pt idx="317">
                  <c:v>28.18</c:v>
                </c:pt>
                <c:pt idx="318">
                  <c:v>28.94</c:v>
                </c:pt>
                <c:pt idx="319">
                  <c:v>30.14</c:v>
                </c:pt>
                <c:pt idx="320">
                  <c:v>31.16</c:v>
                </c:pt>
                <c:pt idx="321">
                  <c:v>32.06</c:v>
                </c:pt>
                <c:pt idx="322">
                  <c:v>32.26</c:v>
                </c:pt>
                <c:pt idx="323">
                  <c:v>31.27</c:v>
                </c:pt>
                <c:pt idx="324">
                  <c:v>31.02</c:v>
                </c:pt>
                <c:pt idx="325">
                  <c:v>30.42</c:v>
                </c:pt>
                <c:pt idx="326">
                  <c:v>29.79</c:v>
                </c:pt>
                <c:pt idx="327">
                  <c:v>27.61</c:v>
                </c:pt>
                <c:pt idx="328">
                  <c:v>27.48</c:v>
                </c:pt>
                <c:pt idx="329">
                  <c:v>27.51</c:v>
                </c:pt>
                <c:pt idx="330">
                  <c:v>28.6</c:v>
                </c:pt>
                <c:pt idx="331">
                  <c:v>29.3</c:v>
                </c:pt>
                <c:pt idx="332">
                  <c:v>30.15</c:v>
                </c:pt>
                <c:pt idx="333">
                  <c:v>30.85</c:v>
                </c:pt>
                <c:pt idx="334">
                  <c:v>31.15</c:v>
                </c:pt>
                <c:pt idx="335">
                  <c:v>30.77</c:v>
                </c:pt>
                <c:pt idx="336">
                  <c:v>29.61</c:v>
                </c:pt>
                <c:pt idx="337">
                  <c:v>29.42</c:v>
                </c:pt>
                <c:pt idx="338">
                  <c:v>28.73</c:v>
                </c:pt>
                <c:pt idx="339">
                  <c:v>27.74</c:v>
                </c:pt>
                <c:pt idx="340">
                  <c:v>27.39</c:v>
                </c:pt>
                <c:pt idx="341">
                  <c:v>27.45</c:v>
                </c:pt>
                <c:pt idx="342">
                  <c:v>27.93</c:v>
                </c:pt>
                <c:pt idx="343">
                  <c:v>29.12</c:v>
                </c:pt>
                <c:pt idx="344">
                  <c:v>29.76</c:v>
                </c:pt>
                <c:pt idx="345">
                  <c:v>30.23</c:v>
                </c:pt>
                <c:pt idx="346">
                  <c:v>30.29</c:v>
                </c:pt>
                <c:pt idx="347">
                  <c:v>29.95</c:v>
                </c:pt>
                <c:pt idx="348">
                  <c:v>28.8</c:v>
                </c:pt>
                <c:pt idx="349">
                  <c:v>28.46</c:v>
                </c:pt>
                <c:pt idx="350">
                  <c:v>27.58</c:v>
                </c:pt>
                <c:pt idx="351">
                  <c:v>26.76</c:v>
                </c:pt>
                <c:pt idx="352">
                  <c:v>26.53</c:v>
                </c:pt>
                <c:pt idx="353">
                  <c:v>26.47</c:v>
                </c:pt>
                <c:pt idx="354">
                  <c:v>26.77</c:v>
                </c:pt>
                <c:pt idx="355">
                  <c:v>28.06</c:v>
                </c:pt>
                <c:pt idx="356">
                  <c:v>28.64</c:v>
                </c:pt>
                <c:pt idx="357">
                  <c:v>29.1</c:v>
                </c:pt>
                <c:pt idx="358">
                  <c:v>29.44</c:v>
                </c:pt>
                <c:pt idx="359">
                  <c:v>28.99</c:v>
                </c:pt>
                <c:pt idx="360">
                  <c:v>28.72</c:v>
                </c:pt>
                <c:pt idx="361">
                  <c:v>28.57</c:v>
                </c:pt>
                <c:pt idx="362">
                  <c:v>27.88</c:v>
                </c:pt>
                <c:pt idx="363">
                  <c:v>27.58</c:v>
                </c:pt>
                <c:pt idx="364">
                  <c:v>27.69</c:v>
                </c:pt>
                <c:pt idx="365">
                  <c:v>28.63</c:v>
                </c:pt>
                <c:pt idx="366">
                  <c:v>30.36</c:v>
                </c:pt>
                <c:pt idx="367">
                  <c:v>33.03</c:v>
                </c:pt>
                <c:pt idx="368">
                  <c:v>35.369999999999997</c:v>
                </c:pt>
                <c:pt idx="369">
                  <c:v>38.81</c:v>
                </c:pt>
                <c:pt idx="370">
                  <c:v>39.200000000000003</c:v>
                </c:pt>
                <c:pt idx="371">
                  <c:v>39.03</c:v>
                </c:pt>
                <c:pt idx="372">
                  <c:v>38.54</c:v>
                </c:pt>
                <c:pt idx="373">
                  <c:v>37.76</c:v>
                </c:pt>
                <c:pt idx="374">
                  <c:v>36.4</c:v>
                </c:pt>
                <c:pt idx="375">
                  <c:v>34.51</c:v>
                </c:pt>
                <c:pt idx="376">
                  <c:v>34</c:v>
                </c:pt>
                <c:pt idx="377">
                  <c:v>33.32</c:v>
                </c:pt>
                <c:pt idx="378">
                  <c:v>34.11</c:v>
                </c:pt>
                <c:pt idx="379">
                  <c:v>35.01</c:v>
                </c:pt>
                <c:pt idx="380">
                  <c:v>35.090000000000003</c:v>
                </c:pt>
                <c:pt idx="381">
                  <c:v>33.82</c:v>
                </c:pt>
                <c:pt idx="382">
                  <c:v>32.799999999999997</c:v>
                </c:pt>
                <c:pt idx="383">
                  <c:v>30.92</c:v>
                </c:pt>
                <c:pt idx="384">
                  <c:v>29.37</c:v>
                </c:pt>
                <c:pt idx="385">
                  <c:v>28.42</c:v>
                </c:pt>
                <c:pt idx="386">
                  <c:v>26.47</c:v>
                </c:pt>
                <c:pt idx="387">
                  <c:v>24.48</c:v>
                </c:pt>
                <c:pt idx="388">
                  <c:v>24.39</c:v>
                </c:pt>
                <c:pt idx="389">
                  <c:v>24.53</c:v>
                </c:pt>
                <c:pt idx="390">
                  <c:v>24.89</c:v>
                </c:pt>
                <c:pt idx="391">
                  <c:v>25.66</c:v>
                </c:pt>
                <c:pt idx="392">
                  <c:v>26.3</c:v>
                </c:pt>
                <c:pt idx="393">
                  <c:v>26.92</c:v>
                </c:pt>
                <c:pt idx="394">
                  <c:v>28.4</c:v>
                </c:pt>
                <c:pt idx="395">
                  <c:v>28.31</c:v>
                </c:pt>
                <c:pt idx="396">
                  <c:v>28.94</c:v>
                </c:pt>
                <c:pt idx="397">
                  <c:v>28.63</c:v>
                </c:pt>
                <c:pt idx="398">
                  <c:v>28.13</c:v>
                </c:pt>
                <c:pt idx="399">
                  <c:v>28.18</c:v>
                </c:pt>
                <c:pt idx="400">
                  <c:v>28.73</c:v>
                </c:pt>
                <c:pt idx="401">
                  <c:v>29.64</c:v>
                </c:pt>
                <c:pt idx="402">
                  <c:v>30.59</c:v>
                </c:pt>
                <c:pt idx="403">
                  <c:v>31.74</c:v>
                </c:pt>
                <c:pt idx="404">
                  <c:v>32.67</c:v>
                </c:pt>
                <c:pt idx="405">
                  <c:v>32.880000000000003</c:v>
                </c:pt>
                <c:pt idx="406">
                  <c:v>33.31</c:v>
                </c:pt>
                <c:pt idx="407">
                  <c:v>33.25</c:v>
                </c:pt>
                <c:pt idx="408">
                  <c:v>33.159999999999997</c:v>
                </c:pt>
                <c:pt idx="409">
                  <c:v>33.299999999999997</c:v>
                </c:pt>
                <c:pt idx="410">
                  <c:v>33.270000000000003</c:v>
                </c:pt>
                <c:pt idx="411">
                  <c:v>32.99</c:v>
                </c:pt>
                <c:pt idx="412">
                  <c:v>33.25</c:v>
                </c:pt>
                <c:pt idx="413">
                  <c:v>33.79</c:v>
                </c:pt>
                <c:pt idx="414">
                  <c:v>34.229999999999997</c:v>
                </c:pt>
                <c:pt idx="415">
                  <c:v>34.39</c:v>
                </c:pt>
                <c:pt idx="416">
                  <c:v>34.79</c:v>
                </c:pt>
                <c:pt idx="417">
                  <c:v>34.909999999999997</c:v>
                </c:pt>
                <c:pt idx="418">
                  <c:v>35.1</c:v>
                </c:pt>
                <c:pt idx="419">
                  <c:v>34.69</c:v>
                </c:pt>
                <c:pt idx="420">
                  <c:v>34.36</c:v>
                </c:pt>
                <c:pt idx="421">
                  <c:v>34.32</c:v>
                </c:pt>
                <c:pt idx="422">
                  <c:v>33.450000000000003</c:v>
                </c:pt>
                <c:pt idx="423">
                  <c:v>32.04</c:v>
                </c:pt>
                <c:pt idx="424">
                  <c:v>31.19</c:v>
                </c:pt>
                <c:pt idx="425">
                  <c:v>30.9</c:v>
                </c:pt>
                <c:pt idx="426">
                  <c:v>31.02</c:v>
                </c:pt>
                <c:pt idx="427">
                  <c:v>31.24</c:v>
                </c:pt>
                <c:pt idx="428">
                  <c:v>32.08</c:v>
                </c:pt>
                <c:pt idx="429">
                  <c:v>33.159999999999997</c:v>
                </c:pt>
                <c:pt idx="430">
                  <c:v>34.07</c:v>
                </c:pt>
                <c:pt idx="431">
                  <c:v>34.19</c:v>
                </c:pt>
                <c:pt idx="432">
                  <c:v>34.33</c:v>
                </c:pt>
                <c:pt idx="433">
                  <c:v>34.11</c:v>
                </c:pt>
                <c:pt idx="434">
                  <c:v>34.07</c:v>
                </c:pt>
                <c:pt idx="435">
                  <c:v>34.19</c:v>
                </c:pt>
                <c:pt idx="436">
                  <c:v>34.25</c:v>
                </c:pt>
                <c:pt idx="437">
                  <c:v>35.68</c:v>
                </c:pt>
                <c:pt idx="438">
                  <c:v>36.31</c:v>
                </c:pt>
                <c:pt idx="439">
                  <c:v>36.86</c:v>
                </c:pt>
                <c:pt idx="440">
                  <c:v>38.44</c:v>
                </c:pt>
                <c:pt idx="441">
                  <c:v>39.4</c:v>
                </c:pt>
                <c:pt idx="442">
                  <c:v>40.21</c:v>
                </c:pt>
                <c:pt idx="443">
                  <c:v>40.21</c:v>
                </c:pt>
                <c:pt idx="444">
                  <c:v>40.06</c:v>
                </c:pt>
                <c:pt idx="445">
                  <c:v>39.99</c:v>
                </c:pt>
                <c:pt idx="446">
                  <c:v>39.31</c:v>
                </c:pt>
                <c:pt idx="447">
                  <c:v>38.200000000000003</c:v>
                </c:pt>
                <c:pt idx="448">
                  <c:v>37.51</c:v>
                </c:pt>
                <c:pt idx="449">
                  <c:v>37.51</c:v>
                </c:pt>
                <c:pt idx="450">
                  <c:v>36.92</c:v>
                </c:pt>
                <c:pt idx="451">
                  <c:v>36.840000000000003</c:v>
                </c:pt>
                <c:pt idx="452">
                  <c:v>36.36</c:v>
                </c:pt>
                <c:pt idx="453">
                  <c:v>35.270000000000003</c:v>
                </c:pt>
                <c:pt idx="454">
                  <c:v>34.36</c:v>
                </c:pt>
                <c:pt idx="455">
                  <c:v>32.950000000000003</c:v>
                </c:pt>
                <c:pt idx="456">
                  <c:v>31.57</c:v>
                </c:pt>
                <c:pt idx="457">
                  <c:v>31.77</c:v>
                </c:pt>
                <c:pt idx="458">
                  <c:v>31.5</c:v>
                </c:pt>
                <c:pt idx="459">
                  <c:v>31.24</c:v>
                </c:pt>
                <c:pt idx="460">
                  <c:v>30.48</c:v>
                </c:pt>
                <c:pt idx="461">
                  <c:v>29.9</c:v>
                </c:pt>
                <c:pt idx="462">
                  <c:v>29.71</c:v>
                </c:pt>
                <c:pt idx="463">
                  <c:v>29.64</c:v>
                </c:pt>
                <c:pt idx="464">
                  <c:v>29.84</c:v>
                </c:pt>
                <c:pt idx="465">
                  <c:v>30.49</c:v>
                </c:pt>
                <c:pt idx="466">
                  <c:v>30.72</c:v>
                </c:pt>
                <c:pt idx="467">
                  <c:v>30.33</c:v>
                </c:pt>
                <c:pt idx="468">
                  <c:v>29.69</c:v>
                </c:pt>
                <c:pt idx="469">
                  <c:v>29.07</c:v>
                </c:pt>
                <c:pt idx="470">
                  <c:v>28.35</c:v>
                </c:pt>
                <c:pt idx="471">
                  <c:v>27.4</c:v>
                </c:pt>
                <c:pt idx="472">
                  <c:v>26.22</c:v>
                </c:pt>
                <c:pt idx="473">
                  <c:v>25.71</c:v>
                </c:pt>
                <c:pt idx="474">
                  <c:v>25.68</c:v>
                </c:pt>
                <c:pt idx="475">
                  <c:v>26.42</c:v>
                </c:pt>
                <c:pt idx="476">
                  <c:v>27.82</c:v>
                </c:pt>
                <c:pt idx="477">
                  <c:v>29.93</c:v>
                </c:pt>
                <c:pt idx="478">
                  <c:v>31.84</c:v>
                </c:pt>
                <c:pt idx="479">
                  <c:v>33.06</c:v>
                </c:pt>
                <c:pt idx="480">
                  <c:v>33.44</c:v>
                </c:pt>
                <c:pt idx="481">
                  <c:v>33.380000000000003</c:v>
                </c:pt>
                <c:pt idx="482">
                  <c:v>33.119999999999997</c:v>
                </c:pt>
                <c:pt idx="483">
                  <c:v>33.17</c:v>
                </c:pt>
                <c:pt idx="484">
                  <c:v>32.97</c:v>
                </c:pt>
                <c:pt idx="485">
                  <c:v>33.130000000000003</c:v>
                </c:pt>
                <c:pt idx="486">
                  <c:v>34.17</c:v>
                </c:pt>
                <c:pt idx="487">
                  <c:v>35.25</c:v>
                </c:pt>
                <c:pt idx="488">
                  <c:v>36.83</c:v>
                </c:pt>
                <c:pt idx="489">
                  <c:v>37.53</c:v>
                </c:pt>
                <c:pt idx="490">
                  <c:v>37.799999999999997</c:v>
                </c:pt>
                <c:pt idx="491">
                  <c:v>37.479999999999997</c:v>
                </c:pt>
                <c:pt idx="492">
                  <c:v>35.56</c:v>
                </c:pt>
                <c:pt idx="493">
                  <c:v>34.409999999999997</c:v>
                </c:pt>
                <c:pt idx="494">
                  <c:v>33.57</c:v>
                </c:pt>
                <c:pt idx="495">
                  <c:v>32.659999999999997</c:v>
                </c:pt>
                <c:pt idx="496">
                  <c:v>32.090000000000003</c:v>
                </c:pt>
                <c:pt idx="497">
                  <c:v>32.270000000000003</c:v>
                </c:pt>
                <c:pt idx="498">
                  <c:v>32.94</c:v>
                </c:pt>
                <c:pt idx="499">
                  <c:v>33.57</c:v>
                </c:pt>
                <c:pt idx="500">
                  <c:v>34.83</c:v>
                </c:pt>
                <c:pt idx="501">
                  <c:v>35.83</c:v>
                </c:pt>
                <c:pt idx="502">
                  <c:v>36.07</c:v>
                </c:pt>
                <c:pt idx="503">
                  <c:v>35.54</c:v>
                </c:pt>
                <c:pt idx="504">
                  <c:v>35.020000000000003</c:v>
                </c:pt>
                <c:pt idx="505">
                  <c:v>34.94</c:v>
                </c:pt>
                <c:pt idx="506">
                  <c:v>34.35</c:v>
                </c:pt>
                <c:pt idx="507">
                  <c:v>34.340000000000003</c:v>
                </c:pt>
                <c:pt idx="508">
                  <c:v>33.83</c:v>
                </c:pt>
                <c:pt idx="509">
                  <c:v>33.42</c:v>
                </c:pt>
                <c:pt idx="510">
                  <c:v>33.520000000000003</c:v>
                </c:pt>
                <c:pt idx="511">
                  <c:v>33.630000000000003</c:v>
                </c:pt>
                <c:pt idx="512">
                  <c:v>34.39</c:v>
                </c:pt>
                <c:pt idx="513">
                  <c:v>34.92</c:v>
                </c:pt>
                <c:pt idx="514">
                  <c:v>35.31</c:v>
                </c:pt>
                <c:pt idx="515">
                  <c:v>35.31</c:v>
                </c:pt>
                <c:pt idx="516">
                  <c:v>35.229999999999997</c:v>
                </c:pt>
                <c:pt idx="517">
                  <c:v>35.22</c:v>
                </c:pt>
                <c:pt idx="518">
                  <c:v>34.619999999999997</c:v>
                </c:pt>
                <c:pt idx="519">
                  <c:v>33.619999999999997</c:v>
                </c:pt>
                <c:pt idx="520">
                  <c:v>33.020000000000003</c:v>
                </c:pt>
                <c:pt idx="521">
                  <c:v>32.5</c:v>
                </c:pt>
                <c:pt idx="522">
                  <c:v>32.78</c:v>
                </c:pt>
                <c:pt idx="523">
                  <c:v>33.11</c:v>
                </c:pt>
                <c:pt idx="524">
                  <c:v>33.950000000000003</c:v>
                </c:pt>
                <c:pt idx="525">
                  <c:v>35.07</c:v>
                </c:pt>
                <c:pt idx="526">
                  <c:v>35.33</c:v>
                </c:pt>
                <c:pt idx="527">
                  <c:v>35.39</c:v>
                </c:pt>
                <c:pt idx="528">
                  <c:v>34.869999999999997</c:v>
                </c:pt>
                <c:pt idx="529">
                  <c:v>34.97</c:v>
                </c:pt>
                <c:pt idx="530">
                  <c:v>35.17</c:v>
                </c:pt>
                <c:pt idx="531">
                  <c:v>35.520000000000003</c:v>
                </c:pt>
                <c:pt idx="532">
                  <c:v>35.72</c:v>
                </c:pt>
                <c:pt idx="533">
                  <c:v>35.770000000000003</c:v>
                </c:pt>
                <c:pt idx="534">
                  <c:v>35.99</c:v>
                </c:pt>
                <c:pt idx="535">
                  <c:v>36.409999999999997</c:v>
                </c:pt>
                <c:pt idx="536">
                  <c:v>37.29</c:v>
                </c:pt>
                <c:pt idx="537">
                  <c:v>38.68</c:v>
                </c:pt>
                <c:pt idx="538">
                  <c:v>40.03</c:v>
                </c:pt>
                <c:pt idx="539">
                  <c:v>41.28</c:v>
                </c:pt>
                <c:pt idx="540">
                  <c:v>41.81</c:v>
                </c:pt>
                <c:pt idx="541">
                  <c:v>42.5</c:v>
                </c:pt>
                <c:pt idx="542">
                  <c:v>43.92</c:v>
                </c:pt>
                <c:pt idx="543">
                  <c:v>46.23</c:v>
                </c:pt>
                <c:pt idx="544">
                  <c:v>47.99</c:v>
                </c:pt>
                <c:pt idx="545">
                  <c:v>49.4</c:v>
                </c:pt>
                <c:pt idx="546">
                  <c:v>51.08</c:v>
                </c:pt>
                <c:pt idx="547">
                  <c:v>52.37</c:v>
                </c:pt>
                <c:pt idx="548">
                  <c:v>54.53</c:v>
                </c:pt>
                <c:pt idx="549">
                  <c:v>56.64</c:v>
                </c:pt>
                <c:pt idx="550">
                  <c:v>57.77</c:v>
                </c:pt>
                <c:pt idx="551">
                  <c:v>58.36</c:v>
                </c:pt>
                <c:pt idx="552">
                  <c:v>56.31</c:v>
                </c:pt>
                <c:pt idx="553">
                  <c:v>54.75</c:v>
                </c:pt>
              </c:numCache>
            </c:numRef>
          </c:val>
          <c:smooth val="0"/>
          <c:extLst>
            <c:ext xmlns:c16="http://schemas.microsoft.com/office/drawing/2014/chart" uri="{C3380CC4-5D6E-409C-BE32-E72D297353CC}">
              <c16:uniqueId val="{00000001-6D6D-40FA-B9EA-406F2C4FFBB8}"/>
            </c:ext>
          </c:extLst>
        </c:ser>
        <c:dLbls>
          <c:showLegendKey val="0"/>
          <c:showVal val="0"/>
          <c:showCatName val="0"/>
          <c:showSerName val="0"/>
          <c:showPercent val="0"/>
          <c:showBubbleSize val="0"/>
        </c:dLbls>
        <c:smooth val="0"/>
        <c:axId val="1011367888"/>
        <c:axId val="1011372784"/>
      </c:lineChart>
      <c:catAx>
        <c:axId val="10113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1011372784"/>
        <c:crosses val="autoZero"/>
        <c:auto val="1"/>
        <c:lblAlgn val="ctr"/>
        <c:lblOffset val="100"/>
        <c:noMultiLvlLbl val="0"/>
      </c:catAx>
      <c:valAx>
        <c:axId val="1011372784"/>
        <c:scaling>
          <c:orientation val="minMax"/>
          <c:max val="50"/>
          <c:min val="15"/>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ca-ES"/>
                  <a:t>EURO/ 100KG</a:t>
                </a:r>
              </a:p>
            </c:rich>
          </c:tx>
          <c:overlay val="0"/>
        </c:title>
        <c:numFmt formatCode="0" sourceLinked="0"/>
        <c:majorTickMark val="none"/>
        <c:minorTickMark val="none"/>
        <c:tickLblPos val="nextTo"/>
        <c:spPr>
          <a:ln w="9525">
            <a:noFill/>
          </a:ln>
        </c:spPr>
        <c:txPr>
          <a:bodyPr rot="-60000000" vert="horz"/>
          <a:lstStyle/>
          <a:p>
            <a:pPr>
              <a:defRPr/>
            </a:pPr>
            <a:endParaRPr lang="es-ES"/>
          </a:p>
        </c:txPr>
        <c:crossAx val="10113678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E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0.83722</cdr:x>
      <cdr:y>0.03299</cdr:y>
    </cdr:from>
    <cdr:to>
      <cdr:x>0.83792</cdr:x>
      <cdr:y>0.83175</cdr:y>
    </cdr:to>
    <cdr:cxnSp macro="">
      <cdr:nvCxnSpPr>
        <cdr:cNvPr id="36" name="Conector recto 35">
          <a:extLst xmlns:a="http://schemas.openxmlformats.org/drawingml/2006/main">
            <a:ext uri="{FF2B5EF4-FFF2-40B4-BE49-F238E27FC236}">
              <a16:creationId xmlns:a16="http://schemas.microsoft.com/office/drawing/2014/main" id="{E0DFE507-DA60-7DE4-88EB-1A6C2FFD5E2F}"/>
            </a:ext>
          </a:extLst>
        </cdr:cNvPr>
        <cdr:cNvCxnSpPr/>
      </cdr:nvCxnSpPr>
      <cdr:spPr bwMode="auto">
        <a:xfrm xmlns:a="http://schemas.openxmlformats.org/drawingml/2006/main" flipH="1" flipV="1">
          <a:off x="7216948" y="148319"/>
          <a:ext cx="6034" cy="3591065"/>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0.06496</cdr:x>
      <cdr:y>0.11366</cdr:y>
    </cdr:from>
    <cdr:to>
      <cdr:x>0.18884</cdr:x>
      <cdr:y>0.27128</cdr:y>
    </cdr:to>
    <cdr:sp macro="" textlink="">
      <cdr:nvSpPr>
        <cdr:cNvPr id="2" name="Rectángulo 1"/>
        <cdr:cNvSpPr/>
      </cdr:nvSpPr>
      <cdr:spPr bwMode="auto">
        <a:xfrm xmlns:a="http://schemas.openxmlformats.org/drawingml/2006/main">
          <a:off x="350787" y="303059"/>
          <a:ext cx="668957" cy="420273"/>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pPr algn="ctr"/>
          <a:r>
            <a:rPr lang="ca-ES" sz="800"/>
            <a:t>1970-1980</a:t>
          </a:r>
        </a:p>
        <a:p xmlns:a="http://schemas.openxmlformats.org/drawingml/2006/main">
          <a:pPr algn="ctr"/>
          <a:r>
            <a:rPr lang="ca-ES" sz="800"/>
            <a:t>Guaranteed</a:t>
          </a:r>
          <a:r>
            <a:rPr lang="ca-ES" sz="800" baseline="0"/>
            <a:t> price system</a:t>
          </a:r>
          <a:endParaRPr lang="ca-ES" sz="800"/>
        </a:p>
      </cdr:txBody>
    </cdr:sp>
  </cdr:relSizeAnchor>
  <cdr:relSizeAnchor xmlns:cdr="http://schemas.openxmlformats.org/drawingml/2006/chartDrawing">
    <cdr:from>
      <cdr:x>0.19515</cdr:x>
      <cdr:y>0.09747</cdr:y>
    </cdr:from>
    <cdr:to>
      <cdr:x>0.31923</cdr:x>
      <cdr:y>0.18432</cdr:y>
    </cdr:to>
    <cdr:sp macro="" textlink="">
      <cdr:nvSpPr>
        <cdr:cNvPr id="4" name="Rectángulo 3"/>
        <cdr:cNvSpPr/>
      </cdr:nvSpPr>
      <cdr:spPr bwMode="auto">
        <a:xfrm xmlns:a="http://schemas.openxmlformats.org/drawingml/2006/main">
          <a:off x="1682217" y="438206"/>
          <a:ext cx="1069586" cy="39046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txBody>
        <a:bodyPr xmlns:a="http://schemas.openxmlformats.org/drawingml/2006/main" wrap="square" lIns="18288" tIns="0" rIns="0" bIns="0"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a-ES" sz="800"/>
            <a:t>1984</a:t>
          </a:r>
        </a:p>
        <a:p xmlns:a="http://schemas.openxmlformats.org/drawingml/2006/main">
          <a:pPr algn="ctr"/>
          <a:r>
            <a:rPr lang="ca-ES" sz="800"/>
            <a:t>mil</a:t>
          </a:r>
          <a:r>
            <a:rPr lang="ca-ES" sz="800" baseline="0"/>
            <a:t>k quotas </a:t>
          </a:r>
          <a:endParaRPr lang="ca-ES" sz="800"/>
        </a:p>
      </cdr:txBody>
    </cdr:sp>
  </cdr:relSizeAnchor>
  <cdr:relSizeAnchor xmlns:cdr="http://schemas.openxmlformats.org/drawingml/2006/chartDrawing">
    <cdr:from>
      <cdr:x>0.19515</cdr:x>
      <cdr:y>0.09357</cdr:y>
    </cdr:from>
    <cdr:to>
      <cdr:x>0.19656</cdr:x>
      <cdr:y>0.81844</cdr:y>
    </cdr:to>
    <cdr:cxnSp macro="">
      <cdr:nvCxnSpPr>
        <cdr:cNvPr id="6" name="Conector recto 5">
          <a:extLst xmlns:a="http://schemas.openxmlformats.org/drawingml/2006/main">
            <a:ext uri="{FF2B5EF4-FFF2-40B4-BE49-F238E27FC236}">
              <a16:creationId xmlns:a16="http://schemas.microsoft.com/office/drawing/2014/main" id="{9167E864-6641-F40B-7382-D74B95EFDDFD}"/>
            </a:ext>
          </a:extLst>
        </cdr:cNvPr>
        <cdr:cNvCxnSpPr/>
      </cdr:nvCxnSpPr>
      <cdr:spPr bwMode="auto">
        <a:xfrm xmlns:a="http://schemas.openxmlformats.org/drawingml/2006/main" flipV="1">
          <a:off x="1733550" y="425414"/>
          <a:ext cx="12700" cy="3295686"/>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0.39823</cdr:x>
      <cdr:y>0.19997</cdr:y>
    </cdr:from>
    <cdr:to>
      <cdr:x>0.39868</cdr:x>
      <cdr:y>0.80278</cdr:y>
    </cdr:to>
    <cdr:cxnSp macro="">
      <cdr:nvCxnSpPr>
        <cdr:cNvPr id="15" name="Conector recto 14">
          <a:extLst xmlns:a="http://schemas.openxmlformats.org/drawingml/2006/main">
            <a:ext uri="{FF2B5EF4-FFF2-40B4-BE49-F238E27FC236}">
              <a16:creationId xmlns:a16="http://schemas.microsoft.com/office/drawing/2014/main" id="{2B37BD43-4951-4955-EABE-34F233E94838}"/>
            </a:ext>
          </a:extLst>
        </cdr:cNvPr>
        <cdr:cNvCxnSpPr/>
      </cdr:nvCxnSpPr>
      <cdr:spPr bwMode="auto">
        <a:xfrm xmlns:a="http://schemas.openxmlformats.org/drawingml/2006/main" flipV="1">
          <a:off x="3581400" y="900278"/>
          <a:ext cx="6350" cy="271287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0.645</cdr:x>
      <cdr:y>0.22207</cdr:y>
    </cdr:from>
    <cdr:to>
      <cdr:x>0.6478</cdr:x>
      <cdr:y>0.80983</cdr:y>
    </cdr:to>
    <cdr:cxnSp macro="">
      <cdr:nvCxnSpPr>
        <cdr:cNvPr id="17" name="Conector recto 16">
          <a:extLst xmlns:a="http://schemas.openxmlformats.org/drawingml/2006/main">
            <a:ext uri="{FF2B5EF4-FFF2-40B4-BE49-F238E27FC236}">
              <a16:creationId xmlns:a16="http://schemas.microsoft.com/office/drawing/2014/main" id="{E3FDB9CA-3137-8146-0B35-EE98AB7BF435}"/>
            </a:ext>
          </a:extLst>
        </cdr:cNvPr>
        <cdr:cNvCxnSpPr/>
      </cdr:nvCxnSpPr>
      <cdr:spPr bwMode="auto">
        <a:xfrm xmlns:a="http://schemas.openxmlformats.org/drawingml/2006/main" flipV="1">
          <a:off x="5829300" y="999780"/>
          <a:ext cx="25400" cy="2645120"/>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0.40219</cdr:x>
      <cdr:y>0.16569</cdr:y>
    </cdr:from>
    <cdr:to>
      <cdr:x>0.64851</cdr:x>
      <cdr:y>0.2636</cdr:y>
    </cdr:to>
    <cdr:sp macro="" textlink="">
      <cdr:nvSpPr>
        <cdr:cNvPr id="18" name="Rectángulo 17"/>
        <cdr:cNvSpPr/>
      </cdr:nvSpPr>
      <cdr:spPr bwMode="auto">
        <a:xfrm xmlns:a="http://schemas.openxmlformats.org/drawingml/2006/main">
          <a:off x="2171842" y="441790"/>
          <a:ext cx="1330138" cy="261070"/>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pPr algn="ctr"/>
          <a:r>
            <a:rPr lang="ca-ES" sz="800" baseline="0"/>
            <a:t>CAP REFORMS (1992, 1999, 2003) </a:t>
          </a:r>
          <a:endParaRPr lang="ca-ES" sz="800"/>
        </a:p>
      </cdr:txBody>
    </cdr:sp>
  </cdr:relSizeAnchor>
  <cdr:relSizeAnchor xmlns:cdr="http://schemas.openxmlformats.org/drawingml/2006/chartDrawing">
    <cdr:from>
      <cdr:x>0.76249</cdr:x>
      <cdr:y>0.04449</cdr:y>
    </cdr:from>
    <cdr:to>
      <cdr:x>0.95113</cdr:x>
      <cdr:y>0.19706</cdr:y>
    </cdr:to>
    <cdr:sp macro="" textlink="">
      <cdr:nvSpPr>
        <cdr:cNvPr id="37" name="Rectángulo 36"/>
        <cdr:cNvSpPr/>
      </cdr:nvSpPr>
      <cdr:spPr bwMode="auto">
        <a:xfrm xmlns:a="http://schemas.openxmlformats.org/drawingml/2006/main">
          <a:off x="4117476" y="118627"/>
          <a:ext cx="1018664" cy="40681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cdr:spPr>
      <cdr:txBody>
        <a:bodyPr xmlns:a="http://schemas.openxmlformats.org/drawingml/2006/main" wrap="square" lIns="18288" tIns="0" rIns="0" bIns="0"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ca-ES" sz="800"/>
        </a:p>
        <a:p xmlns:a="http://schemas.openxmlformats.org/drawingml/2006/main">
          <a:pPr algn="ctr"/>
          <a:r>
            <a:rPr lang="ca-ES" sz="800"/>
            <a:t>2015</a:t>
          </a:r>
        </a:p>
        <a:p xmlns:a="http://schemas.openxmlformats.org/drawingml/2006/main">
          <a:pPr algn="ctr"/>
          <a:r>
            <a:rPr lang="ca-ES" sz="800"/>
            <a:t>End</a:t>
          </a:r>
          <a:r>
            <a:rPr lang="ca-ES" sz="800" baseline="0"/>
            <a:t> of milk quotas</a:t>
          </a:r>
          <a:endParaRPr lang="ca-ES" sz="8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12</Pages>
  <Words>3329</Words>
  <Characters>18311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Requena Mora</dc:creator>
  <cp:keywords/>
  <dc:description/>
  <cp:lastModifiedBy>usuario</cp:lastModifiedBy>
  <cp:revision>2</cp:revision>
  <dcterms:created xsi:type="dcterms:W3CDTF">2023-10-13T08:09:00Z</dcterms:created>
  <dcterms:modified xsi:type="dcterms:W3CDTF">2023-10-13T08:09:00Z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9871e67f72b32b66d268290f3398fc904cccafcfdbf8e344be0cf4ef1133c547</vt:lpwstr>
  </property>
</Properties>
</file>