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0" w:lineRule="auto"/>
        <w:rPr>
          <w:sz w:val="56"/>
          <w:szCs w:val="56"/>
        </w:rPr>
      </w:pPr>
      <w:r w:rsidDel="00000000" w:rsidR="00000000" w:rsidRPr="00000000">
        <w:rPr>
          <w:rFonts w:ascii="Calibri" w:cs="Calibri" w:eastAsia="Calibri" w:hAnsi="Calibri"/>
          <w:b w:val="0"/>
          <w:color w:val="000000"/>
          <w:sz w:val="28"/>
          <w:szCs w:val="28"/>
          <w:rtl w:val="0"/>
        </w:rPr>
        <w:t xml:space="preserve"> </w:t>
      </w:r>
      <w:r w:rsidDel="00000000" w:rsidR="00000000" w:rsidRPr="00000000">
        <w:rPr>
          <w:sz w:val="56"/>
          <w:szCs w:val="56"/>
          <w:rtl w:val="0"/>
        </w:rPr>
        <w:t xml:space="preserve">Tema 4. Portafolis digital docent per a la pràctica reflexiva professional</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-939799</wp:posOffset>
                </wp:positionH>
                <wp:positionV relativeFrom="paragraph">
                  <wp:posOffset>-914399</wp:posOffset>
                </wp:positionV>
                <wp:extent cx="7934325" cy="13127905"/>
                <wp:effectExtent b="0" l="0" r="0" t="0"/>
                <wp:wrapNone/>
                <wp:docPr id="45" name=""/>
                <a:graphic>
                  <a:graphicData uri="http://schemas.microsoft.com/office/word/2010/wordprocessingShape">
                    <wps:wsp>
                      <wps:cNvSpPr/>
                      <wps:cNvPr id="10" name="Shape 10"/>
                      <wps:spPr>
                        <a:xfrm>
                          <a:off x="1385188" y="0"/>
                          <a:ext cx="7921625" cy="7560000"/>
                        </a:xfrm>
                        <a:prstGeom prst="rect">
                          <a:avLst/>
                        </a:prstGeom>
                        <a:solidFill>
                          <a:srgbClr val="003864"/>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240" w:before="0" w:line="360"/>
                              <w:ind w:left="0" w:right="0" w:firstLine="0"/>
                              <w:jc w:val="left"/>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-939799</wp:posOffset>
                </wp:positionH>
                <wp:positionV relativeFrom="paragraph">
                  <wp:posOffset>-914399</wp:posOffset>
                </wp:positionV>
                <wp:extent cx="7934325" cy="13127905"/>
                <wp:effectExtent b="0" l="0" r="0" t="0"/>
                <wp:wrapNone/>
                <wp:docPr id="45"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7934325" cy="13127905"/>
                        </a:xfrm>
                        <a:prstGeom prst="rect"/>
                        <a:ln/>
                      </pic:spPr>
                    </pic:pic>
                  </a:graphicData>
                </a:graphic>
              </wp:anchor>
            </w:drawing>
          </mc:Fallback>
        </mc:AlternateContent>
      </w:r>
    </w:p>
    <w:p w:rsidR="00000000" w:rsidDel="00000000" w:rsidP="00000000" w:rsidRDefault="00000000" w:rsidRPr="00000000" w14:paraId="00000002">
      <w:pPr>
        <w:pStyle w:val="Title"/>
        <w:spacing w:after="0" w:before="0" w:lineRule="auto"/>
        <w:rPr/>
      </w:pPr>
      <w:r w:rsidDel="00000000" w:rsidR="00000000" w:rsidRPr="00000000">
        <w:rPr>
          <w:rtl w:val="0"/>
        </w:rPr>
      </w:r>
    </w:p>
    <w:p w:rsidR="00000000" w:rsidDel="00000000" w:rsidP="00000000" w:rsidRDefault="00000000" w:rsidRPr="00000000" w14:paraId="00000003">
      <w:pPr>
        <w:pStyle w:val="Title"/>
        <w:spacing w:before="0" w:lineRule="auto"/>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Light" w:cs="IBM Plex Sans Light" w:eastAsia="IBM Plex Sans Light" w:hAnsi="IBM Plex Sans Light"/>
          <w:b w:val="0"/>
          <w:i w:val="0"/>
          <w:smallCaps w:val="0"/>
          <w:strike w:val="0"/>
          <w:color w:val="ffffff"/>
          <w:sz w:val="36"/>
          <w:szCs w:val="36"/>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ffffff"/>
          <w:sz w:val="36"/>
          <w:szCs w:val="36"/>
          <w:u w:val="none"/>
          <w:shd w:fill="auto" w:val="clear"/>
          <w:vertAlign w:val="baseline"/>
          <w:rtl w:val="0"/>
        </w:rPr>
        <w:t xml:space="preserve">Anna Sánchez-Caballé i Sara Buils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Light" w:cs="IBM Plex Sans Light" w:eastAsia="IBM Plex Sans Light" w:hAnsi="IBM Plex Sans Light"/>
          <w:b w:val="0"/>
          <w:i w:val="0"/>
          <w:smallCaps w:val="0"/>
          <w:strike w:val="0"/>
          <w:color w:val="ffffff"/>
          <w:sz w:val="36"/>
          <w:szCs w:val="36"/>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ffffff"/>
          <w:sz w:val="36"/>
          <w:szCs w:val="36"/>
          <w:u w:val="none"/>
          <w:shd w:fill="auto" w:val="clear"/>
          <w:vertAlign w:val="baseline"/>
          <w:rtl w:val="0"/>
        </w:rPr>
        <w:t xml:space="preserve">Desembre 2022</w:t>
      </w:r>
    </w:p>
    <w:p w:rsidR="00000000" w:rsidDel="00000000" w:rsidP="00000000" w:rsidRDefault="00000000" w:rsidRPr="00000000" w14:paraId="00000006">
      <w:pPr>
        <w:rPr>
          <w:color w:val="ffffff"/>
          <w:sz w:val="48"/>
          <w:szCs w:val="48"/>
        </w:rPr>
        <w:sectPr>
          <w:footerReference r:id="rId8" w:type="default"/>
          <w:footerReference r:id="rId9" w:type="first"/>
          <w:pgSz w:h="16838" w:w="11906" w:orient="portrait"/>
          <w:pgMar w:bottom="1418" w:top="1418" w:left="1418" w:right="1418" w:header="709" w:footer="709"/>
          <w:pgNumType w:start="0"/>
          <w:titlePg w:val="1"/>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4483100</wp:posOffset>
                </wp:positionH>
                <wp:positionV relativeFrom="paragraph">
                  <wp:posOffset>4660900</wp:posOffset>
                </wp:positionV>
                <wp:extent cx="1360170" cy="381000"/>
                <wp:effectExtent b="0" l="0" r="0" t="0"/>
                <wp:wrapSquare wrapText="bothSides" distB="0" distT="0" distL="114300" distR="114300"/>
                <wp:docPr id="41" name=""/>
                <a:graphic>
                  <a:graphicData uri="http://schemas.microsoft.com/office/word/2010/wordprocessingShape">
                    <wps:wsp>
                      <wps:cNvSpPr/>
                      <wps:cNvPr id="6" name="Shape 6"/>
                      <wps:spPr>
                        <a:xfrm>
                          <a:off x="4670678" y="3594263"/>
                          <a:ext cx="1350645" cy="371475"/>
                        </a:xfrm>
                        <a:prstGeom prst="rect">
                          <a:avLst/>
                        </a:prstGeom>
                        <a:noFill/>
                        <a:ln>
                          <a:noFill/>
                        </a:ln>
                      </wps:spPr>
                      <wps:txbx>
                        <w:txbxContent>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t xml:space="preserve">#ProDigital</w:t>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4483100</wp:posOffset>
                </wp:positionH>
                <wp:positionV relativeFrom="paragraph">
                  <wp:posOffset>4660900</wp:posOffset>
                </wp:positionV>
                <wp:extent cx="1360170" cy="381000"/>
                <wp:effectExtent b="0" l="0" r="0" t="0"/>
                <wp:wrapSquare wrapText="bothSides" distB="0" distT="0" distL="114300" distR="114300"/>
                <wp:docPr id="41"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1360170" cy="3810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4647565</wp:posOffset>
            </wp:positionV>
            <wp:extent cx="1894205" cy="396240"/>
            <wp:effectExtent b="0" l="0" r="0" t="0"/>
            <wp:wrapSquare wrapText="bothSides" distB="0" distT="0" distL="114300" distR="114300"/>
            <wp:docPr id="48"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1894205" cy="396240"/>
                    </a:xfrm>
                    <a:prstGeom prst="rect"/>
                    <a:ln/>
                  </pic:spPr>
                </pic:pic>
              </a:graphicData>
            </a:graphic>
          </wp:anchor>
        </w:drawing>
      </w:r>
    </w:p>
    <w:p w:rsidR="00000000" w:rsidDel="00000000" w:rsidP="00000000" w:rsidRDefault="00000000" w:rsidRPr="00000000" w14:paraId="00000007">
      <w:pPr>
        <w:rPr/>
        <w:sectPr>
          <w:footerReference r:id="rId12" w:type="first"/>
          <w:type w:val="nextPage"/>
          <w:pgSz w:h="16838" w:w="11906" w:orient="portrait"/>
          <w:pgMar w:bottom="1440" w:top="1440" w:left="1077" w:right="1077" w:header="709" w:footer="709"/>
          <w:pgNumType w:start="0"/>
          <w:titlePg w:val="1"/>
        </w:sectPr>
      </w:pPr>
      <w:r w:rsidDel="00000000" w:rsidR="00000000" w:rsidRPr="00000000">
        <w:rPr/>
        <w:drawing>
          <wp:anchor allowOverlap="1" behindDoc="0" distB="0" distT="0" distL="114300" distR="114300" hidden="0" layoutInCell="1" locked="0" relativeHeight="0" simplePos="0">
            <wp:simplePos x="0" y="0"/>
            <wp:positionH relativeFrom="margin">
              <wp:align>left</wp:align>
            </wp:positionH>
            <wp:positionV relativeFrom="margin">
              <wp:align>bottom</wp:align>
            </wp:positionV>
            <wp:extent cx="1144800" cy="399600"/>
            <wp:effectExtent b="0" l="0" r="0" t="0"/>
            <wp:wrapSquare wrapText="bothSides" distB="0" distT="0" distL="114300" distR="114300"/>
            <wp:docPr id="54"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144800" cy="39960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7493000</wp:posOffset>
                </wp:positionV>
                <wp:extent cx="6202096" cy="969193"/>
                <wp:effectExtent b="0" l="0" r="0" t="0"/>
                <wp:wrapNone/>
                <wp:docPr id="40" name=""/>
                <a:graphic>
                  <a:graphicData uri="http://schemas.microsoft.com/office/word/2010/wordprocessingShape">
                    <wps:wsp>
                      <wps:cNvSpPr/>
                      <wps:cNvPr id="5" name="Shape 5"/>
                      <wps:spPr>
                        <a:xfrm>
                          <a:off x="2249715" y="3300166"/>
                          <a:ext cx="6192571" cy="959668"/>
                        </a:xfrm>
                        <a:prstGeom prst="rect">
                          <a:avLst/>
                        </a:prstGeom>
                        <a:noFill/>
                        <a:ln>
                          <a:noFill/>
                        </a:ln>
                      </wps:spPr>
                      <wps:txbx>
                        <w:txbxContent>
                          <w:p w:rsidR="00000000" w:rsidDel="00000000" w:rsidP="00000000" w:rsidRDefault="00000000" w:rsidRPr="00000000">
                            <w:pPr>
                              <w:spacing w:after="240" w:before="0" w:line="360"/>
                              <w:ind w:left="0" w:right="0" w:firstLine="0"/>
                              <w:jc w:val="left"/>
                              <w:textDirection w:val="btLr"/>
                            </w:pP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Aquest document s'ha creat en el marc del projecte </w:t>
                            </w:r>
                            <w:r w:rsidDel="00000000" w:rsidR="00000000" w:rsidRPr="00000000">
                              <w:rPr>
                                <w:rFonts w:ascii="IBM Plex Sans Light" w:cs="IBM Plex Sans Light" w:eastAsia="IBM Plex Sans Light" w:hAnsi="IBM Plex Sans Light"/>
                                <w:b w:val="1"/>
                                <w:i w:val="0"/>
                                <w:smallCaps w:val="0"/>
                                <w:strike w:val="0"/>
                                <w:color w:val="003864"/>
                                <w:sz w:val="24"/>
                                <w:u w:val="single"/>
                                <w:vertAlign w:val="baseline"/>
                              </w:rPr>
                              <w:t xml:space="preserve">ProDigital</w:t>
                            </w: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 i es publica amb una llicència </w:t>
                            </w:r>
                            <w:r w:rsidDel="00000000" w:rsidR="00000000" w:rsidRPr="00000000">
                              <w:rPr>
                                <w:rFonts w:ascii="IBM Plex Sans Light" w:cs="IBM Plex Sans Light" w:eastAsia="IBM Plex Sans Light" w:hAnsi="IBM Plex Sans Light"/>
                                <w:b w:val="1"/>
                                <w:i w:val="0"/>
                                <w:smallCaps w:val="0"/>
                                <w:strike w:val="0"/>
                                <w:color w:val="003864"/>
                                <w:sz w:val="24"/>
                                <w:u w:val="single"/>
                                <w:vertAlign w:val="baseline"/>
                              </w:rPr>
                              <w:t xml:space="preserve">Reconeixement-NoComercial-CompartirIgual 4.0 Internacional</w:t>
                            </w: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 de Creative Commons (CC BY-NC-SA 4.0).</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7493000</wp:posOffset>
                </wp:positionV>
                <wp:extent cx="6202096" cy="969193"/>
                <wp:effectExtent b="0" l="0" r="0" t="0"/>
                <wp:wrapNone/>
                <wp:docPr id="40"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6202096" cy="969193"/>
                        </a:xfrm>
                        <a:prstGeom prst="rect"/>
                        <a:ln/>
                      </pic:spPr>
                    </pic:pic>
                  </a:graphicData>
                </a:graphic>
              </wp:anchor>
            </w:drawing>
          </mc:Fallback>
        </mc:AlternateContent>
      </w:r>
    </w:p>
    <w:p w:rsidR="00000000" w:rsidDel="00000000" w:rsidP="00000000" w:rsidRDefault="00000000" w:rsidRPr="00000000" w14:paraId="0000000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IBM Plex Sans SemiBold" w:cs="IBM Plex Sans SemiBold" w:eastAsia="IBM Plex Sans SemiBold" w:hAnsi="IBM Plex Sans SemiBold"/>
          <w:b w:val="0"/>
          <w:i w:val="0"/>
          <w:smallCaps w:val="0"/>
          <w:strike w:val="0"/>
          <w:color w:val="1a1a1a"/>
          <w:sz w:val="32"/>
          <w:szCs w:val="32"/>
          <w:u w:val="none"/>
          <w:shd w:fill="auto" w:val="clear"/>
          <w:vertAlign w:val="baseline"/>
        </w:rPr>
      </w:pPr>
      <w:r w:rsidDel="00000000" w:rsidR="00000000" w:rsidRPr="00000000">
        <w:rPr>
          <w:rFonts w:ascii="IBM Plex Sans SemiBold" w:cs="IBM Plex Sans SemiBold" w:eastAsia="IBM Plex Sans SemiBold" w:hAnsi="IBM Plex Sans SemiBold"/>
          <w:b w:val="0"/>
          <w:i w:val="0"/>
          <w:smallCaps w:val="0"/>
          <w:strike w:val="0"/>
          <w:color w:val="1a1a1a"/>
          <w:sz w:val="32"/>
          <w:szCs w:val="32"/>
          <w:u w:val="none"/>
          <w:shd w:fill="auto" w:val="clear"/>
          <w:vertAlign w:val="baseline"/>
          <w:rtl w:val="0"/>
        </w:rPr>
        <w:t xml:space="preserve">ÍNDEX</w:t>
      </w:r>
    </w:p>
    <w:p w:rsidR="00000000" w:rsidDel="00000000" w:rsidP="00000000" w:rsidRDefault="00000000" w:rsidRPr="00000000" w14:paraId="00000009">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736"/>
            </w:tabs>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01 Introducció</w:t>
              <w:tab/>
              <w:t xml:space="preserve">0</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736"/>
            </w:tabs>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02 La pràctica reflexiva com a estratègia per la millora professional</w:t>
              <w:tab/>
              <w:t xml:space="preserve">0</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736"/>
            </w:tabs>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03 En què consisteix un procés de reflexió de la pràctica professional?</w:t>
              <w:tab/>
              <w:t xml:space="preserve">2</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736"/>
            </w:tabs>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04 El portafolis digital com a eina per dur a terme la reflexió de la pràctica docent</w:t>
              <w:tab/>
              <w:t xml:space="preserve">5</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736"/>
            </w:tabs>
            <w:spacing w:after="10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Bibliografia</w:t>
              <w:tab/>
              <w:t xml:space="preserve">7</w:t>
            </w:r>
          </w:hyperlink>
          <w:r w:rsidDel="00000000" w:rsidR="00000000" w:rsidRPr="00000000">
            <w:rPr>
              <w:rtl w:val="0"/>
            </w:rPr>
          </w:r>
        </w:p>
        <w:p w:rsidR="00000000" w:rsidDel="00000000" w:rsidP="00000000" w:rsidRDefault="00000000" w:rsidRPr="00000000" w14:paraId="0000000F">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0">
      <w:pPr>
        <w:pStyle w:val="Heading1"/>
        <w:rPr/>
        <w:sectPr>
          <w:type w:val="nextPage"/>
          <w:pgSz w:h="16838" w:w="11906" w:orient="portrait"/>
          <w:pgMar w:bottom="1440" w:top="1440" w:left="1077" w:right="1077" w:header="709" w:footer="709"/>
          <w:pgNumType w:start="0"/>
          <w:titlePg w:val="1"/>
        </w:sectPr>
      </w:pPr>
      <w:r w:rsidDel="00000000" w:rsidR="00000000" w:rsidRPr="00000000">
        <w:rPr>
          <w:rtl w:val="0"/>
        </w:rPr>
      </w:r>
    </w:p>
    <w:p w:rsidR="00000000" w:rsidDel="00000000" w:rsidP="00000000" w:rsidRDefault="00000000" w:rsidRPr="00000000" w14:paraId="00000011">
      <w:pPr>
        <w:pStyle w:val="Heading1"/>
        <w:rPr/>
      </w:pPr>
      <w:bookmarkStart w:colFirst="0" w:colLast="0" w:name="_heading=h.gjdgxs" w:id="0"/>
      <w:bookmarkEnd w:id="0"/>
      <w:r w:rsidDel="00000000" w:rsidR="00000000" w:rsidRPr="00000000">
        <w:rPr>
          <w:rtl w:val="0"/>
        </w:rPr>
        <w:t xml:space="preserve">01 Introducció</w:t>
      </w:r>
    </w:p>
    <w:p w:rsidR="00000000" w:rsidDel="00000000" w:rsidP="00000000" w:rsidRDefault="00000000" w:rsidRPr="00000000" w14:paraId="00000012">
      <w:pPr>
        <w:rPr/>
      </w:pPr>
      <w:r w:rsidDel="00000000" w:rsidR="00000000" w:rsidRPr="00000000">
        <w:rPr>
          <w:rtl w:val="0"/>
        </w:rPr>
        <w:t xml:space="preserve">Tot sovint, en la nostra </w:t>
      </w:r>
      <w:r w:rsidDel="00000000" w:rsidR="00000000" w:rsidRPr="00000000">
        <w:rPr>
          <w:b w:val="1"/>
          <w:rtl w:val="0"/>
        </w:rPr>
        <w:t xml:space="preserve">quotidianitat</w:t>
      </w:r>
      <w:r w:rsidDel="00000000" w:rsidR="00000000" w:rsidRPr="00000000">
        <w:rPr>
          <w:rtl w:val="0"/>
        </w:rPr>
        <w:t xml:space="preserve">, acostumem a rebre </w:t>
      </w:r>
      <w:r w:rsidDel="00000000" w:rsidR="00000000" w:rsidRPr="00000000">
        <w:rPr>
          <w:b w:val="1"/>
          <w:rtl w:val="0"/>
        </w:rPr>
        <w:t xml:space="preserve">sol·licituds d’avaluació</w:t>
      </w:r>
      <w:r w:rsidDel="00000000" w:rsidR="00000000" w:rsidRPr="00000000">
        <w:rPr>
          <w:rtl w:val="0"/>
        </w:rPr>
        <w:t xml:space="preserve">. Per exemple, quan descarreguem una aplicació mòbil se’ns sol·licita que la valorem, quan participem a un curs formatiu se’ns proposa que donem la nostra opinió al respecte i, fins i tot, quan visitem algun restaurant tenim l’oportunitat de valorar la nostra experiència en aquest.</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14605</wp:posOffset>
            </wp:positionV>
            <wp:extent cx="2345055" cy="2345055"/>
            <wp:effectExtent b="0" l="0" r="0" t="0"/>
            <wp:wrapSquare wrapText="bothSides" distB="0" distT="0" distL="114300" distR="114300"/>
            <wp:docPr descr="https://cdn-icons-png.flaticon.com/512/1312/1312304.png" id="47" name="image8.png"/>
            <a:graphic>
              <a:graphicData uri="http://schemas.openxmlformats.org/drawingml/2006/picture">
                <pic:pic>
                  <pic:nvPicPr>
                    <pic:cNvPr descr="https://cdn-icons-png.flaticon.com/512/1312/1312304.png" id="0" name="image8.png"/>
                    <pic:cNvPicPr preferRelativeResize="0"/>
                  </pic:nvPicPr>
                  <pic:blipFill>
                    <a:blip r:embed="rId15"/>
                    <a:srcRect b="0" l="0" r="0" t="0"/>
                    <a:stretch>
                      <a:fillRect/>
                    </a:stretch>
                  </pic:blipFill>
                  <pic:spPr>
                    <a:xfrm>
                      <a:off x="0" y="0"/>
                      <a:ext cx="2345055" cy="2345055"/>
                    </a:xfrm>
                    <a:prstGeom prst="rect"/>
                    <a:ln/>
                  </pic:spPr>
                </pic:pic>
              </a:graphicData>
            </a:graphic>
          </wp:anchor>
        </w:drawing>
      </w:r>
    </w:p>
    <w:p w:rsidR="00000000" w:rsidDel="00000000" w:rsidP="00000000" w:rsidRDefault="00000000" w:rsidRPr="00000000" w14:paraId="00000013">
      <w:pPr>
        <w:rPr/>
      </w:pPr>
      <w:r w:rsidDel="00000000" w:rsidR="00000000" w:rsidRPr="00000000">
        <w:rPr>
          <w:rtl w:val="0"/>
        </w:rPr>
        <w:t xml:space="preserve">Com a </w:t>
      </w:r>
      <w:r w:rsidDel="00000000" w:rsidR="00000000" w:rsidRPr="00000000">
        <w:rPr>
          <w:b w:val="1"/>
          <w:rtl w:val="0"/>
        </w:rPr>
        <w:t xml:space="preserve">docents</w:t>
      </w:r>
      <w:r w:rsidDel="00000000" w:rsidR="00000000" w:rsidRPr="00000000">
        <w:rPr>
          <w:rtl w:val="0"/>
        </w:rPr>
        <w:t xml:space="preserve"> i </w:t>
      </w:r>
      <w:r w:rsidDel="00000000" w:rsidR="00000000" w:rsidRPr="00000000">
        <w:rPr>
          <w:b w:val="1"/>
          <w:rtl w:val="0"/>
        </w:rPr>
        <w:t xml:space="preserve">professionals de l’educació</w:t>
      </w:r>
      <w:r w:rsidDel="00000000" w:rsidR="00000000" w:rsidRPr="00000000">
        <w:rPr>
          <w:rtl w:val="0"/>
        </w:rPr>
        <w:t xml:space="preserve"> és important que quan </w:t>
      </w:r>
      <w:r w:rsidDel="00000000" w:rsidR="00000000" w:rsidRPr="00000000">
        <w:rPr>
          <w:b w:val="1"/>
          <w:rtl w:val="0"/>
        </w:rPr>
        <w:t xml:space="preserve">planifiquem processos</w:t>
      </w:r>
      <w:r w:rsidDel="00000000" w:rsidR="00000000" w:rsidRPr="00000000">
        <w:rPr>
          <w:rtl w:val="0"/>
        </w:rPr>
        <w:t xml:space="preserve"> d’</w:t>
      </w:r>
      <w:r w:rsidDel="00000000" w:rsidR="00000000" w:rsidRPr="00000000">
        <w:rPr>
          <w:b w:val="1"/>
          <w:rtl w:val="0"/>
        </w:rPr>
        <w:t xml:space="preserve">Ensenyament-Aprenentatge </w:t>
      </w:r>
      <w:r w:rsidDel="00000000" w:rsidR="00000000" w:rsidRPr="00000000">
        <w:rPr>
          <w:rtl w:val="0"/>
        </w:rPr>
        <w:t xml:space="preserve">(en endavant, E-A), amb la intenció d’assegurar-ne la qualitat. És per això que és extremadament rellevant que  també </w:t>
      </w:r>
      <w:r w:rsidDel="00000000" w:rsidR="00000000" w:rsidRPr="00000000">
        <w:rPr>
          <w:b w:val="1"/>
          <w:rtl w:val="0"/>
        </w:rPr>
        <w:t xml:space="preserve">incloguem</w:t>
      </w:r>
      <w:r w:rsidDel="00000000" w:rsidR="00000000" w:rsidRPr="00000000">
        <w:rPr>
          <w:rtl w:val="0"/>
        </w:rPr>
        <w:t xml:space="preserve"> en aquests procediments i accions </w:t>
      </w:r>
      <w:r w:rsidDel="00000000" w:rsidR="00000000" w:rsidRPr="00000000">
        <w:rPr>
          <w:b w:val="1"/>
          <w:rtl w:val="0"/>
        </w:rPr>
        <w:t xml:space="preserve">avaluatius</w:t>
      </w:r>
      <w:r w:rsidDel="00000000" w:rsidR="00000000" w:rsidRPr="00000000">
        <w:rPr>
          <w:rtl w:val="0"/>
        </w:rPr>
        <w:t xml:space="preserve"> i, més concretament, </w:t>
      </w:r>
      <w:r w:rsidDel="00000000" w:rsidR="00000000" w:rsidRPr="00000000">
        <w:rPr>
          <w:b w:val="1"/>
          <w:rtl w:val="0"/>
        </w:rPr>
        <w:t xml:space="preserve">d’autoavaluació de la pràctica</w:t>
      </w:r>
      <w:r w:rsidDel="00000000" w:rsidR="00000000" w:rsidRPr="00000000">
        <w:rPr>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165100</wp:posOffset>
                </wp:positionV>
                <wp:extent cx="2552700" cy="866775"/>
                <wp:effectExtent b="0" l="0" r="0" t="0"/>
                <wp:wrapSquare wrapText="bothSides" distB="0" distT="0" distL="114300" distR="114300"/>
                <wp:docPr id="42" name=""/>
                <a:graphic>
                  <a:graphicData uri="http://schemas.microsoft.com/office/word/2010/wordprocessingShape">
                    <wps:wsp>
                      <wps:cNvSpPr/>
                      <wps:cNvPr id="7" name="Shape 7"/>
                      <wps:spPr>
                        <a:xfrm>
                          <a:off x="4074413" y="3351375"/>
                          <a:ext cx="2543175" cy="857250"/>
                        </a:xfrm>
                        <a:prstGeom prst="rect">
                          <a:avLst/>
                        </a:prstGeom>
                        <a:solidFill>
                          <a:srgbClr val="FFFFFF"/>
                        </a:solidFill>
                        <a:ln>
                          <a:noFill/>
                        </a:ln>
                      </wps:spPr>
                      <wps:txbx>
                        <w:txbxContent>
                          <w:p w:rsidR="00000000" w:rsidDel="00000000" w:rsidP="00000000" w:rsidRDefault="00000000" w:rsidRPr="00000000">
                            <w:pPr>
                              <w:spacing w:after="200" w:before="0" w:line="360"/>
                              <w:ind w:left="0" w:right="0" w:firstLine="0"/>
                              <w:jc w:val="left"/>
                              <w:textDirection w:val="btLr"/>
                            </w:pPr>
                            <w:r w:rsidDel="00000000" w:rsidR="00000000" w:rsidRPr="00000000">
                              <w:rPr>
                                <w:rFonts w:ascii="IBM Plex Sans Light" w:cs="IBM Plex Sans Light" w:eastAsia="IBM Plex Sans Light" w:hAnsi="IBM Plex Sans Light"/>
                                <w:b w:val="0"/>
                                <w:i w:val="0"/>
                                <w:smallCaps w:val="0"/>
                                <w:strike w:val="0"/>
                                <w:color w:val="a6a6a6"/>
                                <w:sz w:val="24"/>
                                <w:vertAlign w:val="baseline"/>
                              </w:rPr>
                              <w:t xml:space="preserve">Figura 1.  L’avaluació és important en qualsevol procés d’E-A. Font: Flaticon.</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165100</wp:posOffset>
                </wp:positionV>
                <wp:extent cx="2552700" cy="866775"/>
                <wp:effectExtent b="0" l="0" r="0" t="0"/>
                <wp:wrapSquare wrapText="bothSides" distB="0" distT="0" distL="114300" distR="114300"/>
                <wp:docPr id="42" name="image14.png"/>
                <a:graphic>
                  <a:graphicData uri="http://schemas.openxmlformats.org/drawingml/2006/picture">
                    <pic:pic>
                      <pic:nvPicPr>
                        <pic:cNvPr id="0" name="image14.png"/>
                        <pic:cNvPicPr preferRelativeResize="0"/>
                      </pic:nvPicPr>
                      <pic:blipFill>
                        <a:blip r:embed="rId16"/>
                        <a:srcRect/>
                        <a:stretch>
                          <a:fillRect/>
                        </a:stretch>
                      </pic:blipFill>
                      <pic:spPr>
                        <a:xfrm>
                          <a:off x="0" y="0"/>
                          <a:ext cx="2552700" cy="866775"/>
                        </a:xfrm>
                        <a:prstGeom prst="rect"/>
                        <a:ln/>
                      </pic:spPr>
                    </pic:pic>
                  </a:graphicData>
                </a:graphic>
              </wp:anchor>
            </w:drawing>
          </mc:Fallback>
        </mc:AlternateContent>
      </w:r>
    </w:p>
    <w:p w:rsidR="00000000" w:rsidDel="00000000" w:rsidP="00000000" w:rsidRDefault="00000000" w:rsidRPr="00000000" w14:paraId="00000014">
      <w:pPr>
        <w:rPr/>
      </w:pPr>
      <w:r w:rsidDel="00000000" w:rsidR="00000000" w:rsidRPr="00000000">
        <w:rPr>
          <w:rtl w:val="0"/>
        </w:rPr>
        <w:t xml:space="preserve">El concepte d’autoavaluació fa referència a la </w:t>
      </w:r>
      <w:r w:rsidDel="00000000" w:rsidR="00000000" w:rsidRPr="00000000">
        <w:rPr>
          <w:b w:val="1"/>
          <w:rtl w:val="0"/>
        </w:rPr>
        <w:t xml:space="preserve">valoració</w:t>
      </w:r>
      <w:r w:rsidDel="00000000" w:rsidR="00000000" w:rsidRPr="00000000">
        <w:rPr>
          <w:rtl w:val="0"/>
        </w:rPr>
        <w:t xml:space="preserve"> tant de </w:t>
      </w:r>
      <w:r w:rsidDel="00000000" w:rsidR="00000000" w:rsidRPr="00000000">
        <w:rPr>
          <w:b w:val="1"/>
          <w:rtl w:val="0"/>
        </w:rPr>
        <w:t xml:space="preserve">coneixements</w:t>
      </w:r>
      <w:r w:rsidDel="00000000" w:rsidR="00000000" w:rsidRPr="00000000">
        <w:rPr>
          <w:rtl w:val="0"/>
        </w:rPr>
        <w:t xml:space="preserve"> i </w:t>
      </w:r>
      <w:r w:rsidDel="00000000" w:rsidR="00000000" w:rsidRPr="00000000">
        <w:rPr>
          <w:b w:val="1"/>
          <w:rtl w:val="0"/>
        </w:rPr>
        <w:t xml:space="preserve">activitats</w:t>
      </w:r>
      <w:r w:rsidDel="00000000" w:rsidR="00000000" w:rsidRPr="00000000">
        <w:rPr>
          <w:rtl w:val="0"/>
        </w:rPr>
        <w:t xml:space="preserve"> com </w:t>
      </w:r>
      <w:r w:rsidDel="00000000" w:rsidR="00000000" w:rsidRPr="00000000">
        <w:rPr>
          <w:b w:val="1"/>
          <w:rtl w:val="0"/>
        </w:rPr>
        <w:t xml:space="preserve">valors</w:t>
      </w:r>
      <w:r w:rsidDel="00000000" w:rsidR="00000000" w:rsidRPr="00000000">
        <w:rPr>
          <w:rtl w:val="0"/>
        </w:rPr>
        <w:t xml:space="preserve"> en l’exercici de la </w:t>
      </w:r>
      <w:r w:rsidDel="00000000" w:rsidR="00000000" w:rsidRPr="00000000">
        <w:rPr>
          <w:b w:val="1"/>
          <w:rtl w:val="0"/>
        </w:rPr>
        <w:t xml:space="preserve">pràctica professional</w:t>
      </w:r>
      <w:r w:rsidDel="00000000" w:rsidR="00000000" w:rsidRPr="00000000">
        <w:rPr>
          <w:rtl w:val="0"/>
        </w:rPr>
        <w:t xml:space="preserve"> amb la intenció de poder </w:t>
      </w:r>
      <w:r w:rsidDel="00000000" w:rsidR="00000000" w:rsidRPr="00000000">
        <w:rPr>
          <w:b w:val="1"/>
          <w:rtl w:val="0"/>
        </w:rPr>
        <w:t xml:space="preserve">reflexionar críticament</w:t>
      </w:r>
      <w:r w:rsidDel="00000000" w:rsidR="00000000" w:rsidRPr="00000000">
        <w:rPr>
          <w:rtl w:val="0"/>
        </w:rPr>
        <w:t xml:space="preserve"> i reconèixer els </w:t>
      </w:r>
      <w:r w:rsidDel="00000000" w:rsidR="00000000" w:rsidRPr="00000000">
        <w:rPr>
          <w:b w:val="1"/>
          <w:rtl w:val="0"/>
        </w:rPr>
        <w:t xml:space="preserve">punts forts</w:t>
      </w:r>
      <w:r w:rsidDel="00000000" w:rsidR="00000000" w:rsidRPr="00000000">
        <w:rPr>
          <w:rtl w:val="0"/>
        </w:rPr>
        <w:t xml:space="preserve"> i </w:t>
      </w:r>
      <w:r w:rsidDel="00000000" w:rsidR="00000000" w:rsidRPr="00000000">
        <w:rPr>
          <w:b w:val="1"/>
          <w:rtl w:val="0"/>
        </w:rPr>
        <w:t xml:space="preserve">febles</w:t>
      </w:r>
      <w:r w:rsidDel="00000000" w:rsidR="00000000" w:rsidRPr="00000000">
        <w:rPr>
          <w:rtl w:val="0"/>
        </w:rPr>
        <w:t xml:space="preserve"> que tenim (Tipán et al., 2021).</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101601</wp:posOffset>
                </wp:positionH>
                <wp:positionV relativeFrom="paragraph">
                  <wp:posOffset>1117600</wp:posOffset>
                </wp:positionV>
                <wp:extent cx="635" cy="12700"/>
                <wp:effectExtent b="0" l="0" r="0" t="0"/>
                <wp:wrapSquare wrapText="bothSides" distB="0" distT="0" distL="114300" distR="114300"/>
                <wp:docPr id="38" name=""/>
                <a:graphic>
                  <a:graphicData uri="http://schemas.microsoft.com/office/word/2010/wordprocessingShape">
                    <wps:wsp>
                      <wps:cNvSpPr/>
                      <wps:cNvPr id="3" name="Shape 3"/>
                      <wps:spPr>
                        <a:xfrm>
                          <a:off x="4173473" y="3779683"/>
                          <a:ext cx="2345055" cy="635"/>
                        </a:xfrm>
                        <a:prstGeom prst="rect">
                          <a:avLst/>
                        </a:prstGeom>
                        <a:solidFill>
                          <a:srgbClr val="FFFFFF"/>
                        </a:solidFill>
                        <a:ln>
                          <a:noFill/>
                        </a:ln>
                      </wps:spPr>
                      <wps:txbx>
                        <w:txbxContent>
                          <w:p w:rsidR="00000000" w:rsidDel="00000000" w:rsidP="00000000" w:rsidRDefault="00000000" w:rsidRPr="00000000">
                            <w:pPr>
                              <w:spacing w:after="200" w:before="0" w:line="360"/>
                              <w:ind w:left="0" w:right="0" w:firstLine="0"/>
                              <w:jc w:val="left"/>
                              <w:textDirection w:val="btLr"/>
                            </w:pPr>
                            <w:r w:rsidDel="00000000" w:rsidR="00000000" w:rsidRPr="00000000">
                              <w:rPr>
                                <w:rFonts w:ascii="Arial" w:cs="Arial" w:eastAsia="Arial" w:hAnsi="Arial"/>
                                <w:b w:val="0"/>
                                <w:i w:val="1"/>
                                <w:smallCaps w:val="0"/>
                                <w:strike w:val="0"/>
                                <w:color w:val="000000"/>
                                <w:sz w:val="20"/>
                                <w:vertAlign w:val="baseline"/>
                              </w:rPr>
                              <w:t xml:space="preserve">Figura  SEQ Figura \* ARABIC 1. L'avaluació és un element clau de la pràctica docent. Font: Flaticon.</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1117600</wp:posOffset>
                </wp:positionV>
                <wp:extent cx="635" cy="12700"/>
                <wp:effectExtent b="0" l="0" r="0" t="0"/>
                <wp:wrapSquare wrapText="bothSides" distB="0" distT="0" distL="114300" distR="114300"/>
                <wp:docPr id="38" name="image10.png"/>
                <a:graphic>
                  <a:graphicData uri="http://schemas.openxmlformats.org/drawingml/2006/picture">
                    <pic:pic>
                      <pic:nvPicPr>
                        <pic:cNvPr id="0" name="image10.png"/>
                        <pic:cNvPicPr preferRelativeResize="0"/>
                      </pic:nvPicPr>
                      <pic:blipFill>
                        <a:blip r:embed="rId17"/>
                        <a:srcRect/>
                        <a:stretch>
                          <a:fillRect/>
                        </a:stretch>
                      </pic:blipFill>
                      <pic:spPr>
                        <a:xfrm>
                          <a:off x="0" y="0"/>
                          <a:ext cx="635" cy="12700"/>
                        </a:xfrm>
                        <a:prstGeom prst="rect"/>
                        <a:ln/>
                      </pic:spPr>
                    </pic:pic>
                  </a:graphicData>
                </a:graphic>
              </wp:anchor>
            </w:drawing>
          </mc:Fallback>
        </mc:AlternateConten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pStyle w:val="Heading1"/>
        <w:rPr/>
      </w:pPr>
      <w:bookmarkStart w:colFirst="0" w:colLast="0" w:name="_heading=h.30j0zll" w:id="1"/>
      <w:bookmarkEnd w:id="1"/>
      <w:r w:rsidDel="00000000" w:rsidR="00000000" w:rsidRPr="00000000">
        <w:rPr>
          <w:rtl w:val="0"/>
        </w:rPr>
        <w:t xml:space="preserve">02 La pràctica reflexiva com a estratègia per la millora professional</w:t>
      </w:r>
    </w:p>
    <w:p w:rsidR="00000000" w:rsidDel="00000000" w:rsidP="00000000" w:rsidRDefault="00000000" w:rsidRPr="00000000" w14:paraId="00000017">
      <w:pPr>
        <w:rPr/>
      </w:pPr>
      <w:r w:rsidDel="00000000" w:rsidR="00000000" w:rsidRPr="00000000">
        <w:rPr>
          <w:rtl w:val="0"/>
        </w:rPr>
        <w:t xml:space="preserve">Els </w:t>
      </w:r>
      <w:r w:rsidDel="00000000" w:rsidR="00000000" w:rsidRPr="00000000">
        <w:rPr>
          <w:b w:val="1"/>
          <w:rtl w:val="0"/>
        </w:rPr>
        <w:t xml:space="preserve">processos</w:t>
      </w:r>
      <w:r w:rsidDel="00000000" w:rsidR="00000000" w:rsidRPr="00000000">
        <w:rPr>
          <w:rtl w:val="0"/>
        </w:rPr>
        <w:t xml:space="preserve"> d’</w:t>
      </w:r>
      <w:r w:rsidDel="00000000" w:rsidR="00000000" w:rsidRPr="00000000">
        <w:rPr>
          <w:b w:val="1"/>
          <w:rtl w:val="0"/>
        </w:rPr>
        <w:t xml:space="preserve">E-A </w:t>
      </w:r>
      <w:r w:rsidDel="00000000" w:rsidR="00000000" w:rsidRPr="00000000">
        <w:rPr>
          <w:rtl w:val="0"/>
        </w:rPr>
        <w:t xml:space="preserve">són de </w:t>
      </w:r>
      <w:r w:rsidDel="00000000" w:rsidR="00000000" w:rsidRPr="00000000">
        <w:rPr>
          <w:b w:val="1"/>
          <w:rtl w:val="0"/>
        </w:rPr>
        <w:t xml:space="preserve">naturalesa plural</w:t>
      </w:r>
      <w:r w:rsidDel="00000000" w:rsidR="00000000" w:rsidRPr="00000000">
        <w:rPr>
          <w:rtl w:val="0"/>
        </w:rPr>
        <w:t xml:space="preserve">. Això es deu parcialment a que en aquests hi intervenen diferents tipus de tasques, recursos i participants, entre d’altres. I en conseqüència d’aquesta </w:t>
      </w:r>
      <w:r w:rsidDel="00000000" w:rsidR="00000000" w:rsidRPr="00000000">
        <w:rPr>
          <w:b w:val="1"/>
          <w:rtl w:val="0"/>
        </w:rPr>
        <w:t xml:space="preserve">varietat de factors</w:t>
      </w:r>
      <w:r w:rsidDel="00000000" w:rsidR="00000000" w:rsidRPr="00000000">
        <w:rPr>
          <w:rtl w:val="0"/>
        </w:rPr>
        <w:t xml:space="preserve"> i </w:t>
      </w:r>
      <w:r w:rsidDel="00000000" w:rsidR="00000000" w:rsidRPr="00000000">
        <w:rPr>
          <w:b w:val="1"/>
          <w:rtl w:val="0"/>
        </w:rPr>
        <w:t xml:space="preserve">elements</w:t>
      </w:r>
      <w:r w:rsidDel="00000000" w:rsidR="00000000" w:rsidRPr="00000000">
        <w:rPr>
          <w:rtl w:val="0"/>
        </w:rPr>
        <w:t xml:space="preserve"> que hi intervenen, es pot afirmar que aquests són canviants i que requereixen d’un </w:t>
      </w:r>
      <w:r w:rsidDel="00000000" w:rsidR="00000000" w:rsidRPr="00000000">
        <w:rPr>
          <w:b w:val="1"/>
          <w:rtl w:val="0"/>
        </w:rPr>
        <w:t xml:space="preserve">aprenentatge continu</w:t>
      </w:r>
      <w:r w:rsidDel="00000000" w:rsidR="00000000" w:rsidRPr="00000000">
        <w:rPr>
          <w:rtl w:val="0"/>
        </w:rPr>
        <w:t xml:space="preserve">. </w:t>
      </w:r>
    </w:p>
    <w:p w:rsidR="00000000" w:rsidDel="00000000" w:rsidP="00000000" w:rsidRDefault="00000000" w:rsidRPr="00000000" w14:paraId="00000018">
      <w:pPr>
        <w:rPr/>
      </w:pPr>
      <w:r w:rsidDel="00000000" w:rsidR="00000000" w:rsidRPr="00000000">
        <w:rPr>
          <w:rtl w:val="0"/>
        </w:rPr>
        <w:t xml:space="preserve">Per assegurar la qualitat de qualsevol tipus de planificació d’E-A cal reflexionar entorn a la seva diversitat. Per exemple, com a professionals de qualsevol camp educatiu, cal que tinguem en compte factors relacionats amb els canvis curriculars, la importància dels ensenyaments significatius, el procés de socialització intrínsec a aquest, la col·laboració entre l’alumnat el propi alumnat i els docents, entre d’altres. Aquest llistat d’elements, té implicacions directes amb el rol del docent a l’aula. És per això que  l’educació tant formal com la no formal i l'informal </w:t>
      </w:r>
      <w:r w:rsidDel="00000000" w:rsidR="00000000" w:rsidRPr="00000000">
        <w:rPr>
          <w:b w:val="1"/>
          <w:rtl w:val="0"/>
        </w:rPr>
        <w:t xml:space="preserve">requereix</w:t>
      </w:r>
      <w:r w:rsidDel="00000000" w:rsidR="00000000" w:rsidRPr="00000000">
        <w:rPr>
          <w:rtl w:val="0"/>
        </w:rPr>
        <w:t xml:space="preserve"> de </w:t>
      </w:r>
      <w:r w:rsidDel="00000000" w:rsidR="00000000" w:rsidRPr="00000000">
        <w:rPr>
          <w:b w:val="1"/>
          <w:rtl w:val="0"/>
        </w:rPr>
        <w:t xml:space="preserve">professionals involucrats</w:t>
      </w:r>
      <w:r w:rsidDel="00000000" w:rsidR="00000000" w:rsidRPr="00000000">
        <w:rPr>
          <w:rtl w:val="0"/>
        </w:rPr>
        <w:t xml:space="preserve"> de manera activa i efectiva ca</w:t>
      </w:r>
      <w:r w:rsidDel="00000000" w:rsidR="00000000" w:rsidRPr="00000000">
        <w:rPr>
          <w:b w:val="1"/>
          <w:rtl w:val="0"/>
        </w:rPr>
        <w:t xml:space="preserve">paços</w:t>
      </w:r>
      <w:r w:rsidDel="00000000" w:rsidR="00000000" w:rsidRPr="00000000">
        <w:rPr>
          <w:rtl w:val="0"/>
        </w:rPr>
        <w:t xml:space="preserve"> de </w:t>
      </w:r>
      <w:r w:rsidDel="00000000" w:rsidR="00000000" w:rsidRPr="00000000">
        <w:rPr>
          <w:b w:val="1"/>
          <w:rtl w:val="0"/>
        </w:rPr>
        <w:t xml:space="preserve">qüestionar</w:t>
      </w:r>
      <w:r w:rsidDel="00000000" w:rsidR="00000000" w:rsidRPr="00000000">
        <w:rPr>
          <w:rtl w:val="0"/>
        </w:rPr>
        <w:t xml:space="preserve"> la seva tasca de manera </w:t>
      </w:r>
      <w:r w:rsidDel="00000000" w:rsidR="00000000" w:rsidRPr="00000000">
        <w:rPr>
          <w:b w:val="1"/>
          <w:rtl w:val="0"/>
        </w:rPr>
        <w:t xml:space="preserve">crítica</w:t>
      </w:r>
      <w:r w:rsidDel="00000000" w:rsidR="00000000" w:rsidRPr="00000000">
        <w:rPr>
          <w:rtl w:val="0"/>
        </w:rPr>
        <w:t xml:space="preserve"> i fer-ne una </w:t>
      </w:r>
      <w:r w:rsidDel="00000000" w:rsidR="00000000" w:rsidRPr="00000000">
        <w:rPr>
          <w:b w:val="1"/>
          <w:rtl w:val="0"/>
        </w:rPr>
        <w:t xml:space="preserve">reflexió</w:t>
      </w:r>
      <w:r w:rsidDel="00000000" w:rsidR="00000000" w:rsidRPr="00000000">
        <w:rPr>
          <w:rtl w:val="0"/>
        </w:rPr>
        <w:t xml:space="preserve"> profunda al respecte per adaptar-se a les necessitat d’un context educatiu concret- Un bon punt de partida per adaptar-se professionalment a la varietat de rols o contextos que es requereixen derivats de la pràctica professional són </w:t>
      </w:r>
      <w:r w:rsidDel="00000000" w:rsidR="00000000" w:rsidRPr="00000000">
        <w:rPr>
          <w:b w:val="1"/>
          <w:rtl w:val="0"/>
        </w:rPr>
        <w:t xml:space="preserve">l’autoconsciència</w:t>
      </w:r>
      <w:r w:rsidDel="00000000" w:rsidR="00000000" w:rsidRPr="00000000">
        <w:rPr>
          <w:rtl w:val="0"/>
        </w:rPr>
        <w:t xml:space="preserve">, </w:t>
      </w:r>
      <w:r w:rsidDel="00000000" w:rsidR="00000000" w:rsidRPr="00000000">
        <w:rPr>
          <w:b w:val="1"/>
          <w:rtl w:val="0"/>
        </w:rPr>
        <w:t xml:space="preserve">l’autoindagació</w:t>
      </w:r>
      <w:r w:rsidDel="00000000" w:rsidR="00000000" w:rsidRPr="00000000">
        <w:rPr>
          <w:rtl w:val="0"/>
        </w:rPr>
        <w:t xml:space="preserve"> i </w:t>
      </w:r>
      <w:r w:rsidDel="00000000" w:rsidR="00000000" w:rsidRPr="00000000">
        <w:rPr>
          <w:b w:val="1"/>
          <w:rtl w:val="0"/>
        </w:rPr>
        <w:t xml:space="preserve">l’autoreflexió</w:t>
      </w:r>
      <w:r w:rsidDel="00000000" w:rsidR="00000000" w:rsidRPr="00000000">
        <w:rPr>
          <w:rtl w:val="0"/>
        </w:rPr>
        <w:t xml:space="preserve">  (Villalobos i Cabrera, 2009). </w:t>
      </w:r>
      <w:r w:rsidDel="00000000" w:rsidR="00000000" w:rsidRPr="00000000">
        <w:drawing>
          <wp:anchor allowOverlap="1" behindDoc="0" distB="0" distT="0" distL="114300" distR="114300" hidden="0" layoutInCell="1" locked="0" relativeHeight="0" simplePos="0">
            <wp:simplePos x="0" y="0"/>
            <wp:positionH relativeFrom="column">
              <wp:posOffset>29846</wp:posOffset>
            </wp:positionH>
            <wp:positionV relativeFrom="paragraph">
              <wp:posOffset>123825</wp:posOffset>
            </wp:positionV>
            <wp:extent cx="2600325" cy="2476500"/>
            <wp:effectExtent b="0" l="0" r="0" t="0"/>
            <wp:wrapSquare wrapText="bothSides" distB="0" distT="0" distL="114300" distR="114300"/>
            <wp:docPr descr="https://cdn-icons-png.flaticon.com/512/2210/2210689.png" id="52" name="image5.png"/>
            <a:graphic>
              <a:graphicData uri="http://schemas.openxmlformats.org/drawingml/2006/picture">
                <pic:pic>
                  <pic:nvPicPr>
                    <pic:cNvPr descr="https://cdn-icons-png.flaticon.com/512/2210/2210689.png" id="0" name="image5.png"/>
                    <pic:cNvPicPr preferRelativeResize="0"/>
                  </pic:nvPicPr>
                  <pic:blipFill>
                    <a:blip r:embed="rId18"/>
                    <a:srcRect b="0" l="0" r="0" t="0"/>
                    <a:stretch>
                      <a:fillRect/>
                    </a:stretch>
                  </pic:blipFill>
                  <pic:spPr>
                    <a:xfrm>
                      <a:off x="0" y="0"/>
                      <a:ext cx="2600325" cy="247650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2705100</wp:posOffset>
                </wp:positionV>
                <wp:extent cx="2457450" cy="866775"/>
                <wp:effectExtent b="0" l="0" r="0" t="0"/>
                <wp:wrapSquare wrapText="bothSides" distB="0" distT="0" distL="114300" distR="114300"/>
                <wp:docPr id="43" name=""/>
                <a:graphic>
                  <a:graphicData uri="http://schemas.microsoft.com/office/word/2010/wordprocessingShape">
                    <wps:wsp>
                      <wps:cNvSpPr/>
                      <wps:cNvPr id="8" name="Shape 8"/>
                      <wps:spPr>
                        <a:xfrm>
                          <a:off x="4122038" y="3351375"/>
                          <a:ext cx="2447925" cy="857250"/>
                        </a:xfrm>
                        <a:prstGeom prst="rect">
                          <a:avLst/>
                        </a:prstGeom>
                        <a:solidFill>
                          <a:srgbClr val="FFFFFF"/>
                        </a:solidFill>
                        <a:ln>
                          <a:noFill/>
                        </a:ln>
                      </wps:spPr>
                      <wps:txbx>
                        <w:txbxContent>
                          <w:p w:rsidR="00000000" w:rsidDel="00000000" w:rsidP="00000000" w:rsidRDefault="00000000" w:rsidRPr="00000000">
                            <w:pPr>
                              <w:spacing w:after="200" w:before="0" w:line="360"/>
                              <w:ind w:left="0" w:right="-113.99999618530273" w:firstLine="0"/>
                              <w:jc w:val="left"/>
                              <w:textDirection w:val="btLr"/>
                            </w:pPr>
                            <w:r w:rsidDel="00000000" w:rsidR="00000000" w:rsidRPr="00000000">
                              <w:rPr>
                                <w:rFonts w:ascii="IBM Plex Sans Light" w:cs="IBM Plex Sans Light" w:eastAsia="IBM Plex Sans Light" w:hAnsi="IBM Plex Sans Light"/>
                                <w:b w:val="0"/>
                                <w:i w:val="0"/>
                                <w:smallCaps w:val="0"/>
                                <w:strike w:val="0"/>
                                <w:color w:val="a6a6a6"/>
                                <w:sz w:val="24"/>
                                <w:vertAlign w:val="baseline"/>
                              </w:rPr>
                              <w:t xml:space="preserve">Figura 2.  L’autoreflexió és un element clau de la pràctica docent. Font: Flaticon.</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2705100</wp:posOffset>
                </wp:positionV>
                <wp:extent cx="2457450" cy="866775"/>
                <wp:effectExtent b="0" l="0" r="0" t="0"/>
                <wp:wrapSquare wrapText="bothSides" distB="0" distT="0" distL="114300" distR="114300"/>
                <wp:docPr id="43" name="image15.png"/>
                <a:graphic>
                  <a:graphicData uri="http://schemas.openxmlformats.org/drawingml/2006/picture">
                    <pic:pic>
                      <pic:nvPicPr>
                        <pic:cNvPr id="0" name="image15.png"/>
                        <pic:cNvPicPr preferRelativeResize="0"/>
                      </pic:nvPicPr>
                      <pic:blipFill>
                        <a:blip r:embed="rId19"/>
                        <a:srcRect/>
                        <a:stretch>
                          <a:fillRect/>
                        </a:stretch>
                      </pic:blipFill>
                      <pic:spPr>
                        <a:xfrm>
                          <a:off x="0" y="0"/>
                          <a:ext cx="2457450" cy="866775"/>
                        </a:xfrm>
                        <a:prstGeom prst="rect"/>
                        <a:ln/>
                      </pic:spPr>
                    </pic:pic>
                  </a:graphicData>
                </a:graphic>
              </wp:anchor>
            </w:drawing>
          </mc:Fallback>
        </mc:AlternateContent>
      </w:r>
    </w:p>
    <w:tbl>
      <w:tblPr>
        <w:tblStyle w:val="Table1"/>
        <w:tblW w:w="9758.0" w:type="dxa"/>
        <w:jc w:val="left"/>
        <w:tblBorders>
          <w:top w:color="7f7f7f" w:space="0" w:sz="18" w:val="single"/>
          <w:left w:color="7f7f7f" w:space="0" w:sz="18" w:val="single"/>
          <w:bottom w:color="7f7f7f" w:space="0" w:sz="18" w:val="single"/>
          <w:right w:color="7f7f7f" w:space="0" w:sz="18" w:val="single"/>
          <w:insideH w:color="000000" w:space="0" w:sz="0" w:val="nil"/>
          <w:insideV w:color="000000" w:space="0" w:sz="0" w:val="nil"/>
        </w:tblBorders>
        <w:tblLayout w:type="fixed"/>
        <w:tblLook w:val="0400"/>
      </w:tblPr>
      <w:tblGrid>
        <w:gridCol w:w="1656"/>
        <w:gridCol w:w="8102"/>
        <w:tblGridChange w:id="0">
          <w:tblGrid>
            <w:gridCol w:w="1656"/>
            <w:gridCol w:w="8102"/>
          </w:tblGrid>
        </w:tblGridChange>
      </w:tblGrid>
      <w:tr>
        <w:trPr>
          <w:cantSplit w:val="0"/>
          <w:trHeight w:val="2077" w:hRule="atLeast"/>
          <w:tblHeader w:val="0"/>
        </w:trPr>
        <w:tc>
          <w:tcPr>
            <w:shd w:fill="ededed" w:val="clear"/>
            <w:vAlign w:val="center"/>
          </w:tcPr>
          <w:p w:rsidR="00000000" w:rsidDel="00000000" w:rsidP="00000000" w:rsidRDefault="00000000" w:rsidRPr="00000000" w14:paraId="00000019">
            <w:pPr>
              <w:spacing w:line="276" w:lineRule="auto"/>
              <w:rPr>
                <w:color w:val="000000"/>
              </w:rPr>
            </w:pPr>
            <w:r w:rsidDel="00000000" w:rsidR="00000000" w:rsidRPr="00000000">
              <w:rPr>
                <w:color w:val="000000"/>
              </w:rPr>
              <w:drawing>
                <wp:inline distB="0" distT="0" distL="0" distR="0">
                  <wp:extent cx="795626" cy="795626"/>
                  <wp:effectExtent b="0" l="0" r="0" t="0"/>
                  <wp:docPr descr="Magnifying glass with solid fill" id="49" name="image2.png"/>
                  <a:graphic>
                    <a:graphicData uri="http://schemas.openxmlformats.org/drawingml/2006/picture">
                      <pic:pic>
                        <pic:nvPicPr>
                          <pic:cNvPr descr="Magnifying glass with solid fill" id="0" name="image2.png"/>
                          <pic:cNvPicPr preferRelativeResize="0"/>
                        </pic:nvPicPr>
                        <pic:blipFill>
                          <a:blip r:embed="rId20"/>
                          <a:srcRect b="0" l="0" r="0" t="0"/>
                          <a:stretch>
                            <a:fillRect/>
                          </a:stretch>
                        </pic:blipFill>
                        <pic:spPr>
                          <a:xfrm>
                            <a:off x="0" y="0"/>
                            <a:ext cx="795626" cy="795626"/>
                          </a:xfrm>
                          <a:prstGeom prst="rect"/>
                          <a:ln/>
                        </pic:spPr>
                      </pic:pic>
                    </a:graphicData>
                  </a:graphic>
                </wp:inline>
              </w:drawing>
            </w:r>
            <w:r w:rsidDel="00000000" w:rsidR="00000000" w:rsidRPr="00000000">
              <w:rPr>
                <w:rtl w:val="0"/>
              </w:rPr>
            </w:r>
          </w:p>
        </w:tc>
        <w:tc>
          <w:tcPr>
            <w:shd w:fill="ededed" w:val="clear"/>
            <w:vAlign w:val="center"/>
          </w:tcPr>
          <w:p w:rsidR="00000000" w:rsidDel="00000000" w:rsidP="00000000" w:rsidRDefault="00000000" w:rsidRPr="00000000" w14:paraId="0000001A">
            <w:pPr>
              <w:spacing w:line="276" w:lineRule="auto"/>
              <w:jc w:val="both"/>
              <w:rPr>
                <w:b w:val="1"/>
                <w:color w:val="000000"/>
              </w:rPr>
            </w:pPr>
            <w:r w:rsidDel="00000000" w:rsidR="00000000" w:rsidRPr="00000000">
              <w:rPr>
                <w:b w:val="1"/>
                <w:color w:val="000000"/>
                <w:rtl w:val="0"/>
              </w:rPr>
              <w:t xml:space="preserve">RECRODA</w:t>
            </w:r>
          </w:p>
          <w:p w:rsidR="00000000" w:rsidDel="00000000" w:rsidP="00000000" w:rsidRDefault="00000000" w:rsidRPr="00000000" w14:paraId="0000001B">
            <w:pPr>
              <w:spacing w:line="276" w:lineRule="auto"/>
              <w:jc w:val="both"/>
              <w:rPr/>
            </w:pPr>
            <w:r w:rsidDel="00000000" w:rsidR="00000000" w:rsidRPr="00000000">
              <w:rPr>
                <w:color w:val="000000"/>
                <w:rtl w:val="0"/>
              </w:rPr>
              <w:t xml:space="preserve"> En alguns contextos educatius, com pot ser el cas de la universitat, els alumnes avaluen la pràctica dels seus docents mitjançant qüestionaris. Els resultats d’aquests qüestionaris poden ser un bon punt d’inici per reflexionar vers la pràctica professional.</w:t>
            </w:r>
            <w:r w:rsidDel="00000000" w:rsidR="00000000" w:rsidRPr="00000000">
              <w:rPr>
                <w:rtl w:val="0"/>
              </w:rPr>
            </w:r>
          </w:p>
        </w:tc>
      </w:tr>
    </w:tbl>
    <w:p w:rsidR="00000000" w:rsidDel="00000000" w:rsidP="00000000" w:rsidRDefault="00000000" w:rsidRPr="00000000" w14:paraId="0000001C">
      <w:pPr>
        <w:pStyle w:val="Heading1"/>
        <w:rPr/>
      </w:pPr>
      <w:bookmarkStart w:colFirst="0" w:colLast="0" w:name="_heading=h.1fob9te" w:id="2"/>
      <w:bookmarkEnd w:id="2"/>
      <w:r w:rsidDel="00000000" w:rsidR="00000000" w:rsidRPr="00000000">
        <w:rPr>
          <w:rtl w:val="0"/>
        </w:rPr>
        <w:t xml:space="preserve">03 En què consisteix un procés de reflexió de la pràctica professional?</w:t>
      </w:r>
    </w:p>
    <w:p w:rsidR="00000000" w:rsidDel="00000000" w:rsidP="00000000" w:rsidRDefault="00000000" w:rsidRPr="00000000" w14:paraId="0000001D">
      <w:pPr>
        <w:rPr/>
      </w:pPr>
      <w:r w:rsidDel="00000000" w:rsidR="00000000" w:rsidRPr="00000000">
        <w:rPr>
          <w:rtl w:val="0"/>
        </w:rPr>
        <w:t xml:space="preserve">La reflexió envers la pràctica és un procés que consisteix en qüestionar i qüestionar-se amb la intenció de (Cerecero, 2019):</w:t>
      </w:r>
    </w:p>
    <w:p w:rsidR="00000000" w:rsidDel="00000000" w:rsidP="00000000" w:rsidRDefault="00000000" w:rsidRPr="00000000" w14:paraId="0000001E">
      <w:pPr>
        <w:numPr>
          <w:ilvl w:val="0"/>
          <w:numId w:val="3"/>
        </w:numPr>
        <w:ind w:left="720" w:hanging="360"/>
        <w:rPr/>
      </w:pPr>
      <w:r w:rsidDel="00000000" w:rsidR="00000000" w:rsidRPr="00000000">
        <w:rPr>
          <w:rtl w:val="0"/>
        </w:rPr>
        <w:t xml:space="preserve">Cercar el significat d’un esdeveniment.</w:t>
      </w:r>
    </w:p>
    <w:p w:rsidR="00000000" w:rsidDel="00000000" w:rsidP="00000000" w:rsidRDefault="00000000" w:rsidRPr="00000000" w14:paraId="0000001F">
      <w:pPr>
        <w:numPr>
          <w:ilvl w:val="0"/>
          <w:numId w:val="3"/>
        </w:numPr>
        <w:ind w:left="720" w:hanging="360"/>
        <w:rPr/>
      </w:pPr>
      <w:r w:rsidDel="00000000" w:rsidR="00000000" w:rsidRPr="00000000">
        <w:rPr>
          <w:rtl w:val="0"/>
        </w:rPr>
        <w:t xml:space="preserve">Analitzar i comprendre’s a hom o a altres usuaris participants en els processos d’E-A.</w:t>
      </w:r>
    </w:p>
    <w:p w:rsidR="00000000" w:rsidDel="00000000" w:rsidP="00000000" w:rsidRDefault="00000000" w:rsidRPr="00000000" w14:paraId="00000020">
      <w:pPr>
        <w:numPr>
          <w:ilvl w:val="0"/>
          <w:numId w:val="3"/>
        </w:numPr>
        <w:ind w:left="720" w:hanging="360"/>
        <w:rPr/>
      </w:pPr>
      <w:r w:rsidDel="00000000" w:rsidR="00000000" w:rsidRPr="00000000">
        <w:rPr>
          <w:rtl w:val="0"/>
        </w:rPr>
        <w:t xml:space="preserve">Analitzar i comprendre un objecte o situació concrets.</w:t>
      </w:r>
    </w:p>
    <w:p w:rsidR="00000000" w:rsidDel="00000000" w:rsidP="00000000" w:rsidRDefault="00000000" w:rsidRPr="00000000" w14:paraId="00000021">
      <w:pPr>
        <w:numPr>
          <w:ilvl w:val="0"/>
          <w:numId w:val="3"/>
        </w:numPr>
        <w:ind w:left="720" w:hanging="360"/>
        <w:rPr/>
      </w:pPr>
      <w:r w:rsidDel="00000000" w:rsidR="00000000" w:rsidRPr="00000000">
        <w:rPr>
          <w:rtl w:val="0"/>
        </w:rPr>
        <w:t xml:space="preserve">Sintetitzar i analitzar sense prejudicis les experiències i els coneixements passats i presents amb la finalitat de comprendre, resoldre resinificar i transformar els resultats en esdeveniments futurs similars.</w:t>
      </w:r>
    </w:p>
    <w:p w:rsidR="00000000" w:rsidDel="00000000" w:rsidP="00000000" w:rsidRDefault="00000000" w:rsidRPr="00000000" w14:paraId="00000022">
      <w:pPr>
        <w:rPr/>
      </w:pPr>
      <w:r w:rsidDel="00000000" w:rsidR="00000000" w:rsidRPr="00000000">
        <w:rPr>
          <w:rtl w:val="0"/>
        </w:rPr>
        <w:t xml:space="preserve">Aquest conjunt d’objectius plantejats poden assolir-se partint de diversos models. Per exemple, Domingo i Gómez (2014) proposen el que denominen com «Model R4 o R5» -depenent de si la pràctica es fa de manera individual o grupal- . En aquest cas els passos són els següents:</w:t>
      </w:r>
    </w:p>
    <w:tbl>
      <w:tblPr>
        <w:tblStyle w:val="Table2"/>
        <w:tblW w:w="9351.0" w:type="dxa"/>
        <w:jc w:val="left"/>
        <w:tblBorders>
          <w:top w:color="000000" w:space="0" w:sz="12" w:val="single"/>
          <w:left w:color="000000" w:space="0" w:sz="4" w:val="single"/>
          <w:bottom w:color="000000" w:space="0" w:sz="12" w:val="single"/>
          <w:right w:color="000000" w:space="0" w:sz="4" w:val="single"/>
          <w:insideH w:color="000000" w:space="0" w:sz="12" w:val="single"/>
          <w:insideV w:color="000000" w:space="0" w:sz="4" w:val="single"/>
        </w:tblBorders>
        <w:tblLayout w:type="fixed"/>
        <w:tblLook w:val="0400"/>
      </w:tblPr>
      <w:tblGrid>
        <w:gridCol w:w="704"/>
        <w:gridCol w:w="8647"/>
        <w:tblGridChange w:id="0">
          <w:tblGrid>
            <w:gridCol w:w="704"/>
            <w:gridCol w:w="8647"/>
          </w:tblGrid>
        </w:tblGridChange>
      </w:tblGrid>
      <w:tr>
        <w:trPr>
          <w:cantSplit w:val="0"/>
          <w:tblHeader w:val="0"/>
        </w:trPr>
        <w:tc>
          <w:tcPr>
            <w:tcBorders>
              <w:bottom w:color="ffffff" w:space="0" w:sz="12" w:val="single"/>
            </w:tcBorders>
            <w:shd w:fill="000000" w:val="clear"/>
            <w:vAlign w:val="center"/>
          </w:tcPr>
          <w:p w:rsidR="00000000" w:rsidDel="00000000" w:rsidP="00000000" w:rsidRDefault="00000000" w:rsidRPr="00000000" w14:paraId="00000023">
            <w:pPr>
              <w:rPr>
                <w:color w:val="ffffff"/>
              </w:rPr>
            </w:pPr>
            <w:r w:rsidDel="00000000" w:rsidR="00000000" w:rsidRPr="00000000">
              <w:rPr>
                <w:color w:val="ffffff"/>
                <w:rtl w:val="0"/>
              </w:rPr>
              <w:t xml:space="preserve">R1.</w:t>
            </w:r>
          </w:p>
        </w:tc>
        <w:tc>
          <w:tcPr>
            <w:shd w:fill="f2f2f2" w:val="clear"/>
            <w:vAlign w:val="center"/>
          </w:tcPr>
          <w:p w:rsidR="00000000" w:rsidDel="00000000" w:rsidP="00000000" w:rsidRDefault="00000000" w:rsidRPr="00000000" w14:paraId="00000024">
            <w:pPr>
              <w:rPr/>
            </w:pPr>
            <w:r w:rsidDel="00000000" w:rsidR="00000000" w:rsidRPr="00000000">
              <w:rPr>
                <w:rtl w:val="0"/>
              </w:rPr>
              <w:t xml:space="preserve">Elecció de l’experiència que es vol analitzar sense importar si el resultat d’aquesta era exitós o no.</w:t>
            </w:r>
          </w:p>
        </w:tc>
      </w:tr>
      <w:tr>
        <w:trPr>
          <w:cantSplit w:val="0"/>
          <w:tblHeader w:val="0"/>
        </w:trPr>
        <w:tc>
          <w:tcPr>
            <w:tcBorders>
              <w:top w:color="ffffff" w:space="0" w:sz="12" w:val="single"/>
              <w:bottom w:color="ffffff" w:space="0" w:sz="12" w:val="single"/>
            </w:tcBorders>
            <w:shd w:fill="000000" w:val="clear"/>
            <w:vAlign w:val="center"/>
          </w:tcPr>
          <w:p w:rsidR="00000000" w:rsidDel="00000000" w:rsidP="00000000" w:rsidRDefault="00000000" w:rsidRPr="00000000" w14:paraId="00000025">
            <w:pPr>
              <w:rPr>
                <w:color w:val="ffffff"/>
              </w:rPr>
            </w:pPr>
            <w:r w:rsidDel="00000000" w:rsidR="00000000" w:rsidRPr="00000000">
              <w:rPr>
                <w:color w:val="ffffff"/>
                <w:rtl w:val="0"/>
              </w:rPr>
              <w:t xml:space="preserve">R2.</w:t>
            </w:r>
          </w:p>
        </w:tc>
        <w:tc>
          <w:tcPr>
            <w:vAlign w:val="center"/>
          </w:tcPr>
          <w:p w:rsidR="00000000" w:rsidDel="00000000" w:rsidP="00000000" w:rsidRDefault="00000000" w:rsidRPr="00000000" w14:paraId="00000026">
            <w:pPr>
              <w:rPr/>
            </w:pPr>
            <w:r w:rsidDel="00000000" w:rsidR="00000000" w:rsidRPr="00000000">
              <w:rPr>
                <w:rtl w:val="0"/>
              </w:rPr>
              <w:t xml:space="preserve">Descripció en profunditat i de manera escrita de l’experiència.</w:t>
            </w:r>
          </w:p>
        </w:tc>
      </w:tr>
      <w:tr>
        <w:trPr>
          <w:cantSplit w:val="0"/>
          <w:tblHeader w:val="0"/>
        </w:trPr>
        <w:tc>
          <w:tcPr>
            <w:tcBorders>
              <w:top w:color="ffffff" w:space="0" w:sz="12" w:val="single"/>
              <w:bottom w:color="ffffff" w:space="0" w:sz="12" w:val="single"/>
            </w:tcBorders>
            <w:shd w:fill="000000" w:val="clear"/>
            <w:vAlign w:val="center"/>
          </w:tcPr>
          <w:p w:rsidR="00000000" w:rsidDel="00000000" w:rsidP="00000000" w:rsidRDefault="00000000" w:rsidRPr="00000000" w14:paraId="00000027">
            <w:pPr>
              <w:rPr>
                <w:color w:val="ffffff"/>
              </w:rPr>
            </w:pPr>
            <w:r w:rsidDel="00000000" w:rsidR="00000000" w:rsidRPr="00000000">
              <w:rPr>
                <w:color w:val="ffffff"/>
                <w:rtl w:val="0"/>
              </w:rPr>
              <w:t xml:space="preserve">R3.</w:t>
            </w:r>
          </w:p>
        </w:tc>
        <w:tc>
          <w:tcPr>
            <w:shd w:fill="f2f2f2" w:val="clear"/>
            <w:vAlign w:val="center"/>
          </w:tcPr>
          <w:p w:rsidR="00000000" w:rsidDel="00000000" w:rsidP="00000000" w:rsidRDefault="00000000" w:rsidRPr="00000000" w14:paraId="00000028">
            <w:pPr>
              <w:rPr/>
            </w:pPr>
            <w:r w:rsidDel="00000000" w:rsidR="00000000" w:rsidRPr="00000000">
              <w:rPr>
                <w:rtl w:val="0"/>
              </w:rPr>
              <w:t xml:space="preserve">Reflexió individual a partir tant del que va succeïr en aquella experiència com dels coneixement previs professionals envers d’aquests amb la finalitat de millorar l’actuació en cas de trobar una situació semblat.</w:t>
            </w:r>
          </w:p>
        </w:tc>
      </w:tr>
      <w:tr>
        <w:trPr>
          <w:cantSplit w:val="0"/>
          <w:tblHeader w:val="0"/>
        </w:trPr>
        <w:tc>
          <w:tcPr>
            <w:tcBorders>
              <w:top w:color="ffffff" w:space="0" w:sz="12" w:val="single"/>
              <w:bottom w:color="ffffff" w:space="0" w:sz="12" w:val="single"/>
            </w:tcBorders>
            <w:shd w:fill="000000" w:val="clear"/>
            <w:vAlign w:val="center"/>
          </w:tcPr>
          <w:p w:rsidR="00000000" w:rsidDel="00000000" w:rsidP="00000000" w:rsidRDefault="00000000" w:rsidRPr="00000000" w14:paraId="00000029">
            <w:pPr>
              <w:rPr>
                <w:color w:val="ffffff"/>
              </w:rPr>
            </w:pPr>
            <w:r w:rsidDel="00000000" w:rsidR="00000000" w:rsidRPr="00000000">
              <w:rPr>
                <w:color w:val="ffffff"/>
                <w:rtl w:val="0"/>
              </w:rPr>
              <w:t xml:space="preserve">R4.</w:t>
            </w:r>
          </w:p>
        </w:tc>
        <w:tc>
          <w:tcPr>
            <w:vAlign w:val="center"/>
          </w:tcPr>
          <w:p w:rsidR="00000000" w:rsidDel="00000000" w:rsidP="00000000" w:rsidRDefault="00000000" w:rsidRPr="00000000" w14:paraId="0000002A">
            <w:pPr>
              <w:rPr/>
            </w:pPr>
            <w:r w:rsidDel="00000000" w:rsidR="00000000" w:rsidRPr="00000000">
              <w:rPr>
                <w:rtl w:val="0"/>
              </w:rPr>
              <w:t xml:space="preserve">Reflexió compartida i grupal  per contrastar la informació obtinguda dels passos previs (opcional).</w:t>
            </w:r>
          </w:p>
        </w:tc>
      </w:tr>
      <w:tr>
        <w:trPr>
          <w:cantSplit w:val="0"/>
          <w:trHeight w:val="977" w:hRule="atLeast"/>
          <w:tblHeader w:val="0"/>
        </w:trPr>
        <w:tc>
          <w:tcPr>
            <w:tcBorders>
              <w:top w:color="ffffff" w:space="0" w:sz="12" w:val="single"/>
            </w:tcBorders>
            <w:shd w:fill="000000" w:val="clear"/>
            <w:vAlign w:val="center"/>
          </w:tcPr>
          <w:p w:rsidR="00000000" w:rsidDel="00000000" w:rsidP="00000000" w:rsidRDefault="00000000" w:rsidRPr="00000000" w14:paraId="0000002B">
            <w:pPr>
              <w:rPr>
                <w:color w:val="ffffff"/>
              </w:rPr>
            </w:pPr>
            <w:r w:rsidDel="00000000" w:rsidR="00000000" w:rsidRPr="00000000">
              <w:rPr>
                <w:color w:val="ffffff"/>
                <w:rtl w:val="0"/>
              </w:rPr>
              <w:t xml:space="preserve">R5.</w:t>
            </w:r>
          </w:p>
        </w:tc>
        <w:tc>
          <w:tcPr>
            <w:shd w:fill="f2f2f2" w:val="clear"/>
            <w:vAlign w:val="center"/>
          </w:tcPr>
          <w:p w:rsidR="00000000" w:rsidDel="00000000" w:rsidP="00000000" w:rsidRDefault="00000000" w:rsidRPr="00000000" w14:paraId="0000002C">
            <w:pPr>
              <w:rPr/>
            </w:pPr>
            <w:r w:rsidDel="00000000" w:rsidR="00000000" w:rsidRPr="00000000">
              <w:rPr>
                <w:rtl w:val="0"/>
              </w:rPr>
              <w:t xml:space="preserve">Planificació de les accions a realitzar tenint en compte els aprenentatges obtinguts a partir de l’experiència viscuda, el coneixement professional i la reflexió realitzada.</w:t>
            </w:r>
          </w:p>
        </w:tc>
      </w:tr>
    </w:tbl>
    <w:p w:rsidR="00000000" w:rsidDel="00000000" w:rsidP="00000000" w:rsidRDefault="00000000" w:rsidRPr="00000000" w14:paraId="0000002D">
      <w:pPr>
        <w:spacing w:after="200" w:lineRule="auto"/>
        <w:rPr>
          <w:color w:val="a6a6a6"/>
        </w:rPr>
      </w:pPr>
      <w:r w:rsidDel="00000000" w:rsidR="00000000" w:rsidRPr="00000000">
        <w:rPr>
          <w:color w:val="a6a6a6"/>
          <w:rtl w:val="0"/>
        </w:rPr>
        <w:t xml:space="preserve">Taula 1. «Model R4 o R5» (Domingo i Gómez ,2014) </w:t>
      </w:r>
    </w:p>
    <w:p w:rsidR="00000000" w:rsidDel="00000000" w:rsidP="00000000" w:rsidRDefault="00000000" w:rsidRPr="00000000" w14:paraId="0000002E">
      <w:pPr>
        <w:rPr/>
      </w:pPr>
      <w:r w:rsidDel="00000000" w:rsidR="00000000" w:rsidRPr="00000000">
        <w:rPr>
          <w:rtl w:val="0"/>
        </w:rPr>
        <w:t xml:space="preserve">Una altra opció per reflexionar vers la pràctica és el «Model de pràctica reflexiva mediada». Cerecero (2018) proposa que aquesta acció d’autoavaluació s’estructuri en tres fases: </w:t>
      </w:r>
    </w:p>
    <w:tbl>
      <w:tblPr>
        <w:tblStyle w:val="Table3"/>
        <w:tblW w:w="9634.0" w:type="dxa"/>
        <w:jc w:val="left"/>
        <w:tblBorders>
          <w:top w:color="000000" w:space="0" w:sz="12" w:val="single"/>
          <w:left w:color="000000" w:space="0" w:sz="4" w:val="single"/>
          <w:bottom w:color="000000" w:space="0" w:sz="12" w:val="single"/>
          <w:right w:color="000000" w:space="0" w:sz="4" w:val="single"/>
          <w:insideH w:color="000000" w:space="0" w:sz="12" w:val="single"/>
          <w:insideV w:color="000000" w:space="0" w:sz="4" w:val="single"/>
        </w:tblBorders>
        <w:tblLayout w:type="fixed"/>
        <w:tblLook w:val="0400"/>
      </w:tblPr>
      <w:tblGrid>
        <w:gridCol w:w="1980"/>
        <w:gridCol w:w="7654"/>
        <w:tblGridChange w:id="0">
          <w:tblGrid>
            <w:gridCol w:w="1980"/>
            <w:gridCol w:w="7654"/>
          </w:tblGrid>
        </w:tblGridChange>
      </w:tblGrid>
      <w:tr>
        <w:trPr>
          <w:cantSplit w:val="0"/>
          <w:tblHeader w:val="0"/>
        </w:trPr>
        <w:tc>
          <w:tcPr>
            <w:tcBorders>
              <w:bottom w:color="ffffff" w:space="0" w:sz="12" w:val="single"/>
            </w:tcBorders>
            <w:shd w:fill="000000" w:val="clear"/>
            <w:vAlign w:val="center"/>
          </w:tcPr>
          <w:p w:rsidR="00000000" w:rsidDel="00000000" w:rsidP="00000000" w:rsidRDefault="00000000" w:rsidRPr="00000000" w14:paraId="0000002F">
            <w:pPr>
              <w:spacing w:line="240" w:lineRule="auto"/>
              <w:rPr>
                <w:color w:val="ffffff"/>
              </w:rPr>
            </w:pPr>
            <w:r w:rsidDel="00000000" w:rsidR="00000000" w:rsidRPr="00000000">
              <w:rPr>
                <w:color w:val="ffffff"/>
                <w:rtl w:val="0"/>
              </w:rPr>
              <w:t xml:space="preserve">Fase 1. Coneixement</w:t>
            </w:r>
          </w:p>
        </w:tc>
        <w:tc>
          <w:tcPr>
            <w:shd w:fill="f2f2f2" w:val="clear"/>
            <w:vAlign w:val="center"/>
          </w:tcPr>
          <w:p w:rsidR="00000000" w:rsidDel="00000000" w:rsidP="00000000" w:rsidRDefault="00000000" w:rsidRPr="00000000" w14:paraId="00000030">
            <w:pPr>
              <w:spacing w:line="240" w:lineRule="auto"/>
              <w:rPr/>
            </w:pPr>
            <w:r w:rsidDel="00000000" w:rsidR="00000000" w:rsidRPr="00000000">
              <w:rPr>
                <w:rtl w:val="0"/>
              </w:rPr>
              <w:t xml:space="preserve">Punt inicial en el qual s’inclouen: </w:t>
            </w:r>
          </w:p>
          <w:p w:rsidR="00000000" w:rsidDel="00000000" w:rsidP="00000000" w:rsidRDefault="00000000" w:rsidRPr="00000000" w14:paraId="00000031">
            <w:pPr>
              <w:numPr>
                <w:ilvl w:val="0"/>
                <w:numId w:val="5"/>
              </w:numPr>
              <w:spacing w:line="240" w:lineRule="auto"/>
              <w:ind w:left="720" w:hanging="360"/>
              <w:rPr/>
            </w:pPr>
            <w:r w:rsidDel="00000000" w:rsidR="00000000" w:rsidRPr="00000000">
              <w:rPr>
                <w:rtl w:val="0"/>
              </w:rPr>
              <w:t xml:space="preserve">L’autoconeixement professional, de la pràctica i del propi context.</w:t>
            </w:r>
          </w:p>
          <w:p w:rsidR="00000000" w:rsidDel="00000000" w:rsidP="00000000" w:rsidRDefault="00000000" w:rsidRPr="00000000" w14:paraId="00000032">
            <w:pPr>
              <w:numPr>
                <w:ilvl w:val="0"/>
                <w:numId w:val="5"/>
              </w:numPr>
              <w:spacing w:line="240" w:lineRule="auto"/>
              <w:ind w:left="720" w:hanging="360"/>
              <w:rPr/>
            </w:pPr>
            <w:r w:rsidDel="00000000" w:rsidR="00000000" w:rsidRPr="00000000">
              <w:rPr>
                <w:rtl w:val="0"/>
              </w:rPr>
              <w:t xml:space="preserve">El coneixement d’un mateix de la pràctica i del context a través de la resta.</w:t>
            </w:r>
          </w:p>
          <w:p w:rsidR="00000000" w:rsidDel="00000000" w:rsidP="00000000" w:rsidRDefault="00000000" w:rsidRPr="00000000" w14:paraId="00000033">
            <w:pPr>
              <w:numPr>
                <w:ilvl w:val="0"/>
                <w:numId w:val="5"/>
              </w:numPr>
              <w:spacing w:line="240" w:lineRule="auto"/>
              <w:ind w:left="720" w:hanging="360"/>
              <w:rPr/>
            </w:pPr>
            <w:r w:rsidDel="00000000" w:rsidR="00000000" w:rsidRPr="00000000">
              <w:rPr>
                <w:rtl w:val="0"/>
              </w:rPr>
              <w:t xml:space="preserve">La triangulació de la informació obtinguda en els dos punts anteriors amb la intenció de contrastar-la.</w:t>
            </w:r>
          </w:p>
        </w:tc>
      </w:tr>
      <w:tr>
        <w:trPr>
          <w:cantSplit w:val="0"/>
          <w:tblHeader w:val="0"/>
        </w:trPr>
        <w:tc>
          <w:tcPr>
            <w:tcBorders>
              <w:top w:color="ffffff" w:space="0" w:sz="12" w:val="single"/>
              <w:bottom w:color="ffffff" w:space="0" w:sz="12" w:val="single"/>
            </w:tcBorders>
            <w:shd w:fill="000000" w:val="clear"/>
            <w:vAlign w:val="center"/>
          </w:tcPr>
          <w:p w:rsidR="00000000" w:rsidDel="00000000" w:rsidP="00000000" w:rsidRDefault="00000000" w:rsidRPr="00000000" w14:paraId="00000034">
            <w:pPr>
              <w:spacing w:line="240" w:lineRule="auto"/>
              <w:rPr>
                <w:color w:val="ffffff"/>
              </w:rPr>
            </w:pPr>
            <w:r w:rsidDel="00000000" w:rsidR="00000000" w:rsidRPr="00000000">
              <w:rPr>
                <w:color w:val="ffffff"/>
                <w:rtl w:val="0"/>
              </w:rPr>
              <w:t xml:space="preserve">Fase 2. Significació</w:t>
            </w:r>
          </w:p>
        </w:tc>
        <w:tc>
          <w:tcPr>
            <w:vAlign w:val="center"/>
          </w:tcPr>
          <w:p w:rsidR="00000000" w:rsidDel="00000000" w:rsidP="00000000" w:rsidRDefault="00000000" w:rsidRPr="00000000" w14:paraId="00000035">
            <w:pPr>
              <w:spacing w:line="240" w:lineRule="auto"/>
              <w:rPr/>
            </w:pPr>
            <w:r w:rsidDel="00000000" w:rsidR="00000000" w:rsidRPr="00000000">
              <w:rPr>
                <w:rtl w:val="0"/>
              </w:rPr>
              <w:t xml:space="preserve">Un cop obtinguda la informació de la fase anterior és necessari:</w:t>
            </w:r>
          </w:p>
          <w:p w:rsidR="00000000" w:rsidDel="00000000" w:rsidP="00000000" w:rsidRDefault="00000000" w:rsidRPr="00000000" w14:paraId="00000036">
            <w:pPr>
              <w:numPr>
                <w:ilvl w:val="0"/>
                <w:numId w:val="1"/>
              </w:numPr>
              <w:spacing w:line="240" w:lineRule="auto"/>
              <w:ind w:left="720" w:hanging="360"/>
              <w:rPr/>
            </w:pPr>
            <w:r w:rsidDel="00000000" w:rsidR="00000000" w:rsidRPr="00000000">
              <w:rPr>
                <w:rtl w:val="0"/>
              </w:rPr>
              <w:t xml:space="preserve">Detectar o identificar els problemes i dificultats descrivint-los detalladament.</w:t>
            </w:r>
          </w:p>
          <w:p w:rsidR="00000000" w:rsidDel="00000000" w:rsidP="00000000" w:rsidRDefault="00000000" w:rsidRPr="00000000" w14:paraId="00000037">
            <w:pPr>
              <w:numPr>
                <w:ilvl w:val="0"/>
                <w:numId w:val="1"/>
              </w:numPr>
              <w:spacing w:line="240" w:lineRule="auto"/>
              <w:ind w:left="720" w:hanging="360"/>
              <w:rPr/>
            </w:pPr>
            <w:r w:rsidDel="00000000" w:rsidR="00000000" w:rsidRPr="00000000">
              <w:rPr>
                <w:rtl w:val="0"/>
              </w:rPr>
              <w:t xml:space="preserve">Cercar informació per fonamentar i relacionar l’experiència amb la teoria.</w:t>
            </w:r>
          </w:p>
          <w:p w:rsidR="00000000" w:rsidDel="00000000" w:rsidP="00000000" w:rsidRDefault="00000000" w:rsidRPr="00000000" w14:paraId="00000038">
            <w:pPr>
              <w:numPr>
                <w:ilvl w:val="0"/>
                <w:numId w:val="1"/>
              </w:numPr>
              <w:spacing w:line="240" w:lineRule="auto"/>
              <w:ind w:left="720" w:hanging="360"/>
              <w:rPr/>
            </w:pPr>
            <w:r w:rsidDel="00000000" w:rsidR="00000000" w:rsidRPr="00000000">
              <w:rPr>
                <w:rtl w:val="0"/>
              </w:rPr>
              <w:t xml:space="preserve">S’elabora un pla d’acció a partir de totes les accions realitzades fins al moment.</w:t>
            </w:r>
          </w:p>
        </w:tc>
      </w:tr>
      <w:tr>
        <w:trPr>
          <w:cantSplit w:val="0"/>
          <w:tblHeader w:val="0"/>
        </w:trPr>
        <w:tc>
          <w:tcPr>
            <w:tcBorders>
              <w:top w:color="ffffff" w:space="0" w:sz="12" w:val="single"/>
              <w:bottom w:color="000000" w:space="0" w:sz="12" w:val="single"/>
            </w:tcBorders>
            <w:shd w:fill="000000" w:val="clear"/>
            <w:vAlign w:val="center"/>
          </w:tcPr>
          <w:p w:rsidR="00000000" w:rsidDel="00000000" w:rsidP="00000000" w:rsidRDefault="00000000" w:rsidRPr="00000000" w14:paraId="00000039">
            <w:pPr>
              <w:spacing w:line="240" w:lineRule="auto"/>
              <w:rPr>
                <w:color w:val="ffffff"/>
              </w:rPr>
            </w:pPr>
            <w:r w:rsidDel="00000000" w:rsidR="00000000" w:rsidRPr="00000000">
              <w:rPr>
                <w:color w:val="ffffff"/>
                <w:rtl w:val="0"/>
              </w:rPr>
              <w:t xml:space="preserve">Fase 3. Resignificació</w:t>
            </w:r>
          </w:p>
        </w:tc>
        <w:tc>
          <w:tcPr>
            <w:shd w:fill="f2f2f2" w:val="clear"/>
            <w:vAlign w:val="center"/>
          </w:tcPr>
          <w:p w:rsidR="00000000" w:rsidDel="00000000" w:rsidP="00000000" w:rsidRDefault="00000000" w:rsidRPr="00000000" w14:paraId="0000003A">
            <w:pPr>
              <w:spacing w:line="240" w:lineRule="auto"/>
              <w:rPr/>
            </w:pPr>
            <w:r w:rsidDel="00000000" w:rsidR="00000000" w:rsidRPr="00000000">
              <w:rPr>
                <w:rtl w:val="0"/>
              </w:rPr>
              <w:t xml:space="preserve">Un cop elaborat el pla d’acció a la fase 2. Els següents passos són:</w:t>
            </w:r>
          </w:p>
          <w:p w:rsidR="00000000" w:rsidDel="00000000" w:rsidP="00000000" w:rsidRDefault="00000000" w:rsidRPr="00000000" w14:paraId="0000003B">
            <w:pPr>
              <w:numPr>
                <w:ilvl w:val="0"/>
                <w:numId w:val="2"/>
              </w:numPr>
              <w:spacing w:line="240" w:lineRule="auto"/>
              <w:ind w:left="720" w:hanging="360"/>
              <w:rPr/>
            </w:pPr>
            <w:r w:rsidDel="00000000" w:rsidR="00000000" w:rsidRPr="00000000">
              <w:rPr>
                <w:rtl w:val="0"/>
              </w:rPr>
              <w:t xml:space="preserve">Dur a la pràctica el pla d’acció.</w:t>
            </w:r>
          </w:p>
          <w:p w:rsidR="00000000" w:rsidDel="00000000" w:rsidP="00000000" w:rsidRDefault="00000000" w:rsidRPr="00000000" w14:paraId="0000003C">
            <w:pPr>
              <w:numPr>
                <w:ilvl w:val="0"/>
                <w:numId w:val="2"/>
              </w:numPr>
              <w:spacing w:line="240" w:lineRule="auto"/>
              <w:ind w:left="720" w:hanging="360"/>
              <w:rPr/>
            </w:pPr>
            <w:r w:rsidDel="00000000" w:rsidR="00000000" w:rsidRPr="00000000">
              <w:rPr>
                <w:rtl w:val="0"/>
              </w:rPr>
              <w:t xml:space="preserve">Avaluar els resultats de les intervencions reflexionant sobre aquests i relacionant-los amb els coneixements teòrics dels quals disposem per treure’n unes conclusions.</w:t>
            </w:r>
          </w:p>
          <w:p w:rsidR="00000000" w:rsidDel="00000000" w:rsidP="00000000" w:rsidRDefault="00000000" w:rsidRPr="00000000" w14:paraId="0000003D">
            <w:pPr>
              <w:numPr>
                <w:ilvl w:val="0"/>
                <w:numId w:val="2"/>
              </w:numPr>
              <w:spacing w:line="240" w:lineRule="auto"/>
              <w:ind w:left="720" w:hanging="360"/>
              <w:rPr/>
            </w:pPr>
            <w:r w:rsidDel="00000000" w:rsidR="00000000" w:rsidRPr="00000000">
              <w:rPr>
                <w:rtl w:val="0"/>
              </w:rPr>
              <w:t xml:space="preserve">Avaluar si s’ha assolit una transformació de la pràctica. No solament en vers a l’acció sinó a la pròpia manera de percebre els fets.</w:t>
            </w:r>
          </w:p>
        </w:tc>
      </w:tr>
    </w:tbl>
    <w:p w:rsidR="00000000" w:rsidDel="00000000" w:rsidP="00000000" w:rsidRDefault="00000000" w:rsidRPr="00000000" w14:paraId="0000003E">
      <w:pPr>
        <w:spacing w:after="200" w:lineRule="auto"/>
        <w:rPr>
          <w:color w:val="a6a6a6"/>
        </w:rPr>
      </w:pPr>
      <w:r w:rsidDel="00000000" w:rsidR="00000000" w:rsidRPr="00000000">
        <w:rPr>
          <w:color w:val="a6a6a6"/>
          <w:rtl w:val="0"/>
        </w:rPr>
        <w:t xml:space="preserve">Taula 2. «Model de pràctica reflexiva mediada» (Cerecero, 2018).</w:t>
      </w:r>
    </w:p>
    <w:p w:rsidR="00000000" w:rsidDel="00000000" w:rsidP="00000000" w:rsidRDefault="00000000" w:rsidRPr="00000000" w14:paraId="0000003F">
      <w:pPr>
        <w:rPr/>
      </w:pPr>
      <w:r w:rsidDel="00000000" w:rsidR="00000000" w:rsidRPr="00000000">
        <w:rPr>
          <w:rtl w:val="0"/>
        </w:rPr>
        <w:t xml:space="preserve">Finalment, Rolfe et al. (2001) plantegen sobre  els fets d’una manera simple i basen el seu model reflexiu en tres preguntes fonamentals – que es poden anar ampliant en cas de considerar-ho necessari-:</w:t>
      </w:r>
    </w:p>
    <w:tbl>
      <w:tblPr>
        <w:tblStyle w:val="Table4"/>
        <w:tblW w:w="9776.0" w:type="dxa"/>
        <w:jc w:val="left"/>
        <w:tblBorders>
          <w:top w:color="000000" w:space="0" w:sz="12" w:val="single"/>
          <w:left w:color="000000" w:space="0" w:sz="4" w:val="single"/>
          <w:bottom w:color="000000" w:space="0" w:sz="12" w:val="single"/>
          <w:right w:color="000000" w:space="0" w:sz="4" w:val="single"/>
          <w:insideH w:color="000000" w:space="0" w:sz="12" w:val="single"/>
          <w:insideV w:color="000000" w:space="0" w:sz="4" w:val="single"/>
        </w:tblBorders>
        <w:tblLayout w:type="fixed"/>
        <w:tblLook w:val="0400"/>
      </w:tblPr>
      <w:tblGrid>
        <w:gridCol w:w="1701"/>
        <w:gridCol w:w="8075"/>
        <w:tblGridChange w:id="0">
          <w:tblGrid>
            <w:gridCol w:w="1701"/>
            <w:gridCol w:w="8075"/>
          </w:tblGrid>
        </w:tblGridChange>
      </w:tblGrid>
      <w:tr>
        <w:trPr>
          <w:cantSplit w:val="0"/>
          <w:tblHeader w:val="0"/>
        </w:trPr>
        <w:tc>
          <w:tcPr>
            <w:tcBorders>
              <w:bottom w:color="ffffff" w:space="0" w:sz="12" w:val="single"/>
            </w:tcBorders>
            <w:shd w:fill="000000" w:val="clear"/>
            <w:vAlign w:val="center"/>
          </w:tcPr>
          <w:p w:rsidR="00000000" w:rsidDel="00000000" w:rsidP="00000000" w:rsidRDefault="00000000" w:rsidRPr="00000000" w14:paraId="00000040">
            <w:pPr>
              <w:spacing w:line="240" w:lineRule="auto"/>
              <w:rPr>
                <w:color w:val="ffffff"/>
              </w:rPr>
            </w:pPr>
            <w:r w:rsidDel="00000000" w:rsidR="00000000" w:rsidRPr="00000000">
              <w:rPr>
                <w:color w:val="ffffff"/>
                <w:rtl w:val="0"/>
              </w:rPr>
              <w:t xml:space="preserve">Què o quin?</w:t>
            </w:r>
          </w:p>
        </w:tc>
        <w:tc>
          <w:tcPr>
            <w:shd w:fill="f2f2f2" w:val="clear"/>
            <w:vAlign w:val="center"/>
          </w:tcPr>
          <w:p w:rsidR="00000000" w:rsidDel="00000000" w:rsidP="00000000" w:rsidRDefault="00000000" w:rsidRPr="00000000" w14:paraId="00000041">
            <w:pPr>
              <w:spacing w:line="240" w:lineRule="auto"/>
              <w:rPr/>
            </w:pPr>
            <w:r w:rsidDel="00000000" w:rsidR="00000000" w:rsidRPr="00000000">
              <w:rPr>
                <w:rtl w:val="0"/>
              </w:rPr>
              <w:t xml:space="preserve">Aquesta pregunta fa referència a la descripció de l’esdeveniment amb la intenció de cobrar autoconsciència d’aquest. Algunes de les preguntes complementàries podrien ser: Quin és el problema? Quin és el meu paper en aquesta situació? Quines conseqüències va tenir la situació? Què es podria millorar en aquesta?</w:t>
            </w:r>
          </w:p>
        </w:tc>
      </w:tr>
      <w:tr>
        <w:trPr>
          <w:cantSplit w:val="0"/>
          <w:tblHeader w:val="0"/>
        </w:trPr>
        <w:tc>
          <w:tcPr>
            <w:tcBorders>
              <w:top w:color="ffffff" w:space="0" w:sz="12" w:val="single"/>
              <w:bottom w:color="ffffff" w:space="0" w:sz="12" w:val="single"/>
            </w:tcBorders>
            <w:shd w:fill="000000" w:val="clear"/>
            <w:vAlign w:val="center"/>
          </w:tcPr>
          <w:p w:rsidR="00000000" w:rsidDel="00000000" w:rsidP="00000000" w:rsidRDefault="00000000" w:rsidRPr="00000000" w14:paraId="00000042">
            <w:pPr>
              <w:spacing w:line="240" w:lineRule="auto"/>
              <w:rPr>
                <w:color w:val="ffffff"/>
              </w:rPr>
            </w:pPr>
            <w:r w:rsidDel="00000000" w:rsidR="00000000" w:rsidRPr="00000000">
              <w:rPr>
                <w:color w:val="ffffff"/>
                <w:rtl w:val="0"/>
              </w:rPr>
              <w:t xml:space="preserve">Així que...?</w:t>
            </w:r>
          </w:p>
        </w:tc>
        <w:tc>
          <w:tcPr>
            <w:vAlign w:val="center"/>
          </w:tcPr>
          <w:p w:rsidR="00000000" w:rsidDel="00000000" w:rsidP="00000000" w:rsidRDefault="00000000" w:rsidRPr="00000000" w14:paraId="00000043">
            <w:pPr>
              <w:spacing w:line="240" w:lineRule="auto"/>
              <w:rPr/>
            </w:pPr>
            <w:r w:rsidDel="00000000" w:rsidR="00000000" w:rsidRPr="00000000">
              <w:rPr>
                <w:rtl w:val="0"/>
              </w:rPr>
              <w:t xml:space="preserve">La segona correspon a la situació concreta per avaluar les circumstàncies que hem descrit amb la primera pregunta. Algunes de les preguntes complementàries podrien ser: En què vaig basar les meves accions? Què hagués passat si hagués actuat diferent? Què em vol dir el resultat d’aquesta actuació?</w:t>
            </w:r>
          </w:p>
        </w:tc>
      </w:tr>
      <w:tr>
        <w:trPr>
          <w:cantSplit w:val="0"/>
          <w:tblHeader w:val="0"/>
        </w:trPr>
        <w:tc>
          <w:tcPr>
            <w:tcBorders>
              <w:top w:color="ffffff" w:space="0" w:sz="12" w:val="single"/>
              <w:bottom w:color="000000" w:space="0" w:sz="12" w:val="single"/>
            </w:tcBorders>
            <w:shd w:fill="000000" w:val="clear"/>
            <w:vAlign w:val="center"/>
          </w:tcPr>
          <w:p w:rsidR="00000000" w:rsidDel="00000000" w:rsidP="00000000" w:rsidRDefault="00000000" w:rsidRPr="00000000" w14:paraId="00000044">
            <w:pPr>
              <w:spacing w:line="240" w:lineRule="auto"/>
              <w:rPr>
                <w:color w:val="ffffff"/>
              </w:rPr>
            </w:pPr>
            <w:r w:rsidDel="00000000" w:rsidR="00000000" w:rsidRPr="00000000">
              <w:rPr>
                <w:color w:val="ffffff"/>
                <w:rtl w:val="0"/>
              </w:rPr>
              <w:t xml:space="preserve">I ara...Què?</w:t>
            </w:r>
          </w:p>
        </w:tc>
        <w:tc>
          <w:tcPr>
            <w:shd w:fill="f2f2f2" w:val="clear"/>
            <w:vAlign w:val="center"/>
          </w:tcPr>
          <w:p w:rsidR="00000000" w:rsidDel="00000000" w:rsidP="00000000" w:rsidRDefault="00000000" w:rsidRPr="00000000" w14:paraId="00000045">
            <w:pPr>
              <w:spacing w:line="240" w:lineRule="auto"/>
              <w:rPr/>
            </w:pPr>
            <w:r w:rsidDel="00000000" w:rsidR="00000000" w:rsidRPr="00000000">
              <w:rPr>
                <w:rtl w:val="0"/>
              </w:rPr>
              <w:t xml:space="preserve">Aquesta darrera pregunta es centra en elaborar una síntesi de la informació amb la intenció de poder observar canvis que poden ser interessants d’aplicar en futures situacions similars. Algunes de les preguntes complementàries podrien ser: Ara...què he de fer per arreglar la situació? A qui podria demanar ajuda? Què he après de l’experiència? Què he de fer en una situació similar?</w:t>
            </w:r>
          </w:p>
        </w:tc>
      </w:tr>
    </w:tbl>
    <w:p w:rsidR="00000000" w:rsidDel="00000000" w:rsidP="00000000" w:rsidRDefault="00000000" w:rsidRPr="00000000" w14:paraId="00000046">
      <w:pPr>
        <w:rPr>
          <w:color w:val="a6a6a6"/>
        </w:rPr>
      </w:pPr>
      <w:r w:rsidDel="00000000" w:rsidR="00000000" w:rsidRPr="00000000">
        <w:rPr>
          <w:color w:val="a6a6a6"/>
          <w:rtl w:val="0"/>
        </w:rPr>
        <w:t xml:space="preserve">Taula 3. Model de les tres preguntes (Rolfe et al., 2001)</w:t>
      </w:r>
    </w:p>
    <w:tbl>
      <w:tblPr>
        <w:tblStyle w:val="Table5"/>
        <w:tblW w:w="9758.0" w:type="dxa"/>
        <w:jc w:val="left"/>
        <w:tblBorders>
          <w:top w:color="7f7f7f" w:space="0" w:sz="18" w:val="single"/>
          <w:left w:color="7f7f7f" w:space="0" w:sz="18" w:val="single"/>
          <w:bottom w:color="7f7f7f" w:space="0" w:sz="18" w:val="single"/>
          <w:right w:color="7f7f7f" w:space="0" w:sz="18" w:val="single"/>
          <w:insideH w:color="000000" w:space="0" w:sz="0" w:val="nil"/>
          <w:insideV w:color="000000" w:space="0" w:sz="0" w:val="nil"/>
        </w:tblBorders>
        <w:tblLayout w:type="fixed"/>
        <w:tblLook w:val="0400"/>
      </w:tblPr>
      <w:tblGrid>
        <w:gridCol w:w="917"/>
        <w:gridCol w:w="8841"/>
        <w:tblGridChange w:id="0">
          <w:tblGrid>
            <w:gridCol w:w="917"/>
            <w:gridCol w:w="8841"/>
          </w:tblGrid>
        </w:tblGridChange>
      </w:tblGrid>
      <w:tr>
        <w:trPr>
          <w:cantSplit w:val="0"/>
          <w:trHeight w:val="2211" w:hRule="atLeast"/>
          <w:tblHeader w:val="0"/>
        </w:trPr>
        <w:tc>
          <w:tcPr>
            <w:shd w:fill="ededed" w:val="clear"/>
            <w:vAlign w:val="center"/>
          </w:tcPr>
          <w:p w:rsidR="00000000" w:rsidDel="00000000" w:rsidP="00000000" w:rsidRDefault="00000000" w:rsidRPr="00000000" w14:paraId="00000047">
            <w:pPr>
              <w:spacing w:line="276" w:lineRule="auto"/>
              <w:rPr>
                <w:color w:val="000000"/>
              </w:rPr>
            </w:pPr>
            <w:r w:rsidDel="00000000" w:rsidR="00000000" w:rsidRPr="00000000">
              <w:rPr>
                <w:color w:val="000000"/>
              </w:rPr>
              <w:drawing>
                <wp:inline distB="0" distT="0" distL="0" distR="0">
                  <wp:extent cx="445135" cy="445135"/>
                  <wp:effectExtent b="0" l="0" r="0" t="0"/>
                  <wp:docPr descr="Warning with solid fill" id="50" name="image1.png"/>
                  <a:graphic>
                    <a:graphicData uri="http://schemas.openxmlformats.org/drawingml/2006/picture">
                      <pic:pic>
                        <pic:nvPicPr>
                          <pic:cNvPr descr="Warning with solid fill" id="0" name="image1.png"/>
                          <pic:cNvPicPr preferRelativeResize="0"/>
                        </pic:nvPicPr>
                        <pic:blipFill>
                          <a:blip r:embed="rId21"/>
                          <a:srcRect b="0" l="0" r="0" t="0"/>
                          <a:stretch>
                            <a:fillRect/>
                          </a:stretch>
                        </pic:blipFill>
                        <pic:spPr>
                          <a:xfrm>
                            <a:off x="0" y="0"/>
                            <a:ext cx="445135" cy="445135"/>
                          </a:xfrm>
                          <a:prstGeom prst="rect"/>
                          <a:ln/>
                        </pic:spPr>
                      </pic:pic>
                    </a:graphicData>
                  </a:graphic>
                </wp:inline>
              </w:drawing>
            </w:r>
            <w:r w:rsidDel="00000000" w:rsidR="00000000" w:rsidRPr="00000000">
              <w:rPr>
                <w:rtl w:val="0"/>
              </w:rPr>
            </w:r>
          </w:p>
        </w:tc>
        <w:tc>
          <w:tcPr>
            <w:shd w:fill="ededed" w:val="clear"/>
            <w:vAlign w:val="center"/>
          </w:tcPr>
          <w:p w:rsidR="00000000" w:rsidDel="00000000" w:rsidP="00000000" w:rsidRDefault="00000000" w:rsidRPr="00000000" w14:paraId="00000048">
            <w:pPr>
              <w:spacing w:line="276" w:lineRule="auto"/>
              <w:jc w:val="both"/>
              <w:rPr>
                <w:color w:val="000000"/>
              </w:rPr>
            </w:pPr>
            <w:r w:rsidDel="00000000" w:rsidR="00000000" w:rsidRPr="00000000">
              <w:rPr>
                <w:b w:val="1"/>
                <w:color w:val="000000"/>
                <w:rtl w:val="0"/>
              </w:rPr>
              <w:t xml:space="preserve">ATENCIÓ</w:t>
            </w:r>
            <w:r w:rsidDel="00000000" w:rsidR="00000000" w:rsidRPr="00000000">
              <w:rPr>
                <w:color w:val="000000"/>
                <w:rtl w:val="0"/>
              </w:rPr>
              <w:br w:type="textWrapping"/>
              <w:t xml:space="preserve">Aquests són solament tres models que poden ser d’utilitat per reflexionar vers la pràctica docent. N’hi ha molts d’altres que també poden ser d’utilitat. En tot cas, el més rellevant no és quin s’escull sinó el resultat que obtenim. Tu quin triaries? Els combinaries entre ells?</w:t>
            </w:r>
          </w:p>
        </w:tc>
      </w:tr>
    </w:tbl>
    <w:p w:rsidR="00000000" w:rsidDel="00000000" w:rsidP="00000000" w:rsidRDefault="00000000" w:rsidRPr="00000000" w14:paraId="00000049">
      <w:pPr>
        <w:pStyle w:val="Heading1"/>
        <w:rPr/>
      </w:pPr>
      <w:bookmarkStart w:colFirst="0" w:colLast="0" w:name="_heading=h.3znysh7" w:id="3"/>
      <w:bookmarkEnd w:id="3"/>
      <w:r w:rsidDel="00000000" w:rsidR="00000000" w:rsidRPr="00000000">
        <w:rPr>
          <w:rtl w:val="0"/>
        </w:rPr>
        <w:t xml:space="preserve">04 El portafolis digital com a eina per dur a terme la reflexió de la pràctica docent</w:t>
      </w:r>
    </w:p>
    <w:p w:rsidR="00000000" w:rsidDel="00000000" w:rsidP="00000000" w:rsidRDefault="00000000" w:rsidRPr="00000000" w14:paraId="0000004A">
      <w:pPr>
        <w:rPr/>
      </w:pPr>
      <w:r w:rsidDel="00000000" w:rsidR="00000000" w:rsidRPr="00000000">
        <w:rPr>
          <w:rtl w:val="0"/>
        </w:rPr>
        <w:t xml:space="preserve">Quan es parla de portafolis digital cal que es comprengui aquest com un document –principalment narratiu– personal que inclou una col·lecció deliberada de les tasques significatives, acompanyades de reflexions ben elaborades que permetin registrar la trajectòria i l’evolució de l’activitat professional i dels aprenentatges.</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1924050" cy="2000250"/>
            <wp:effectExtent b="0" l="0" r="0" t="0"/>
            <wp:wrapSquare wrapText="bothSides" distB="0" distT="0" distL="114300" distR="114300"/>
            <wp:docPr id="55" name="image18.png"/>
            <a:graphic>
              <a:graphicData uri="http://schemas.openxmlformats.org/drawingml/2006/picture">
                <pic:pic>
                  <pic:nvPicPr>
                    <pic:cNvPr id="0" name="image18.png"/>
                    <pic:cNvPicPr preferRelativeResize="0"/>
                  </pic:nvPicPr>
                  <pic:blipFill>
                    <a:blip r:embed="rId22"/>
                    <a:srcRect b="0" l="0" r="0" t="0"/>
                    <a:stretch>
                      <a:fillRect/>
                    </a:stretch>
                  </pic:blipFill>
                  <pic:spPr>
                    <a:xfrm>
                      <a:off x="0" y="0"/>
                      <a:ext cx="1924050" cy="2000250"/>
                    </a:xfrm>
                    <a:prstGeom prst="rect"/>
                    <a:ln/>
                  </pic:spPr>
                </pic:pic>
              </a:graphicData>
            </a:graphic>
          </wp:anchor>
        </w:drawing>
      </w:r>
    </w:p>
    <w:p w:rsidR="00000000" w:rsidDel="00000000" w:rsidP="00000000" w:rsidRDefault="00000000" w:rsidRPr="00000000" w14:paraId="0000004B">
      <w:pPr>
        <w:rPr/>
      </w:pPr>
      <w:r w:rsidDel="00000000" w:rsidR="00000000" w:rsidRPr="00000000">
        <w:rPr>
          <w:rtl w:val="0"/>
        </w:rPr>
        <w:t xml:space="preserve">L’elaboració dels portafolis doncs implica reflexió, pensament crític i coneixements d’un mateix i, és per això, que a l’hora d’escriure el nostre portafolis hem de ser conscients de què volem aconseguir amb aquests i quins són els nostres criteris i pautes per fer-lo (Muñoz i Soto, 2019).</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393700</wp:posOffset>
                </wp:positionV>
                <wp:extent cx="1943100" cy="1066800"/>
                <wp:effectExtent b="0" l="0" r="0" t="0"/>
                <wp:wrapSquare wrapText="bothSides" distB="0" distT="0" distL="114300" distR="114300"/>
                <wp:docPr id="37" name=""/>
                <a:graphic>
                  <a:graphicData uri="http://schemas.microsoft.com/office/word/2010/wordprocessingShape">
                    <wps:wsp>
                      <wps:cNvSpPr/>
                      <wps:cNvPr id="2" name="Shape 2"/>
                      <wps:spPr>
                        <a:xfrm>
                          <a:off x="4379213" y="3251363"/>
                          <a:ext cx="1933575" cy="1057275"/>
                        </a:xfrm>
                        <a:prstGeom prst="rect">
                          <a:avLst/>
                        </a:prstGeom>
                        <a:solidFill>
                          <a:srgbClr val="FFFFFF"/>
                        </a:solidFill>
                        <a:ln>
                          <a:noFill/>
                        </a:ln>
                      </wps:spPr>
                      <wps:txbx>
                        <w:txbxContent>
                          <w:p w:rsidR="00000000" w:rsidDel="00000000" w:rsidP="00000000" w:rsidRDefault="00000000" w:rsidRPr="00000000">
                            <w:pPr>
                              <w:spacing w:after="200" w:before="0" w:line="360"/>
                              <w:ind w:left="0" w:right="0" w:firstLine="0"/>
                              <w:jc w:val="left"/>
                              <w:textDirection w:val="btLr"/>
                            </w:pPr>
                            <w:r w:rsidDel="00000000" w:rsidR="00000000" w:rsidRPr="00000000">
                              <w:rPr>
                                <w:rFonts w:ascii="IBM Plex Sans Light" w:cs="IBM Plex Sans Light" w:eastAsia="IBM Plex Sans Light" w:hAnsi="IBM Plex Sans Light"/>
                                <w:b w:val="0"/>
                                <w:i w:val="0"/>
                                <w:smallCaps w:val="0"/>
                                <w:strike w:val="0"/>
                                <w:color w:val="a6a6a6"/>
                                <w:sz w:val="24"/>
                                <w:vertAlign w:val="baseline"/>
                              </w:rPr>
                              <w:t xml:space="preserve">Figura 3.  El portafolis és una bona eina per la reflexió de la pràctica docent. </w:t>
                            </w:r>
                            <w:r w:rsidDel="00000000" w:rsidR="00000000" w:rsidRPr="00000000">
                              <w:rPr>
                                <w:rFonts w:ascii="IBM Plex Sans Light" w:cs="IBM Plex Sans Light" w:eastAsia="IBM Plex Sans Light" w:hAnsi="IBM Plex Sans Light"/>
                                <w:b w:val="0"/>
                                <w:i w:val="0"/>
                                <w:smallCaps w:val="0"/>
                                <w:strike w:val="0"/>
                                <w:color w:val="a6a6a6"/>
                                <w:sz w:val="24"/>
                                <w:vertAlign w:val="baseline"/>
                              </w:rPr>
                              <w:br w:type="textWrapping"/>
                            </w:r>
                            <w:r w:rsidDel="00000000" w:rsidR="00000000" w:rsidRPr="00000000">
                              <w:rPr>
                                <w:rFonts w:ascii="IBM Plex Sans Light" w:cs="IBM Plex Sans Light" w:eastAsia="IBM Plex Sans Light" w:hAnsi="IBM Plex Sans Light"/>
                                <w:b w:val="0"/>
                                <w:i w:val="0"/>
                                <w:smallCaps w:val="0"/>
                                <w:strike w:val="0"/>
                                <w:color w:val="a6a6a6"/>
                                <w:sz w:val="24"/>
                                <w:vertAlign w:val="baseline"/>
                              </w:rPr>
                              <w:t xml:space="preserve">Font: Flaticon.</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393700</wp:posOffset>
                </wp:positionV>
                <wp:extent cx="1943100" cy="1066800"/>
                <wp:effectExtent b="0" l="0" r="0" t="0"/>
                <wp:wrapSquare wrapText="bothSides" distB="0" distT="0" distL="114300" distR="114300"/>
                <wp:docPr id="37" name="image9.png"/>
                <a:graphic>
                  <a:graphicData uri="http://schemas.openxmlformats.org/drawingml/2006/picture">
                    <pic:pic>
                      <pic:nvPicPr>
                        <pic:cNvPr id="0" name="image9.png"/>
                        <pic:cNvPicPr preferRelativeResize="0"/>
                      </pic:nvPicPr>
                      <pic:blipFill>
                        <a:blip r:embed="rId23"/>
                        <a:srcRect/>
                        <a:stretch>
                          <a:fillRect/>
                        </a:stretch>
                      </pic:blipFill>
                      <pic:spPr>
                        <a:xfrm>
                          <a:off x="0" y="0"/>
                          <a:ext cx="1943100" cy="1066800"/>
                        </a:xfrm>
                        <a:prstGeom prst="rect"/>
                        <a:ln/>
                      </pic:spPr>
                    </pic:pic>
                  </a:graphicData>
                </a:graphic>
              </wp:anchor>
            </w:drawing>
          </mc:Fallback>
        </mc:AlternateContent>
      </w:r>
    </w:p>
    <w:tbl>
      <w:tblPr>
        <w:tblStyle w:val="Table6"/>
        <w:tblW w:w="9781.0" w:type="dxa"/>
        <w:jc w:val="left"/>
        <w:tblInd w:w="-23.0" w:type="dxa"/>
        <w:tblBorders>
          <w:top w:color="7f7f7f" w:space="0" w:sz="18" w:val="single"/>
          <w:left w:color="7f7f7f" w:space="0" w:sz="18" w:val="single"/>
          <w:bottom w:color="7f7f7f" w:space="0" w:sz="18" w:val="single"/>
          <w:right w:color="7f7f7f" w:space="0" w:sz="18" w:val="single"/>
          <w:insideH w:color="000000" w:space="0" w:sz="0" w:val="nil"/>
          <w:insideV w:color="000000" w:space="0" w:sz="0" w:val="nil"/>
        </w:tblBorders>
        <w:tblLayout w:type="fixed"/>
        <w:tblLook w:val="0400"/>
      </w:tblPr>
      <w:tblGrid>
        <w:gridCol w:w="1656"/>
        <w:gridCol w:w="8125"/>
        <w:tblGridChange w:id="0">
          <w:tblGrid>
            <w:gridCol w:w="1656"/>
            <w:gridCol w:w="8125"/>
          </w:tblGrid>
        </w:tblGridChange>
      </w:tblGrid>
      <w:tr>
        <w:trPr>
          <w:cantSplit w:val="0"/>
          <w:trHeight w:val="2077" w:hRule="atLeast"/>
          <w:tblHeader w:val="0"/>
        </w:trPr>
        <w:tc>
          <w:tcPr>
            <w:shd w:fill="ededed" w:val="clear"/>
            <w:vAlign w:val="center"/>
          </w:tcPr>
          <w:p w:rsidR="00000000" w:rsidDel="00000000" w:rsidP="00000000" w:rsidRDefault="00000000" w:rsidRPr="00000000" w14:paraId="0000004C">
            <w:pPr>
              <w:rPr/>
            </w:pPr>
            <w:r w:rsidDel="00000000" w:rsidR="00000000" w:rsidRPr="00000000">
              <w:rPr/>
              <w:drawing>
                <wp:inline distB="0" distT="0" distL="0" distR="0">
                  <wp:extent cx="746738" cy="746738"/>
                  <wp:effectExtent b="0" l="0" r="0" t="0"/>
                  <wp:docPr descr="Tools with solid fill" id="53" name="image3.png"/>
                  <a:graphic>
                    <a:graphicData uri="http://schemas.openxmlformats.org/drawingml/2006/picture">
                      <pic:pic>
                        <pic:nvPicPr>
                          <pic:cNvPr descr="Tools with solid fill" id="0" name="image3.png"/>
                          <pic:cNvPicPr preferRelativeResize="0"/>
                        </pic:nvPicPr>
                        <pic:blipFill>
                          <a:blip r:embed="rId24"/>
                          <a:srcRect b="0" l="0" r="0" t="0"/>
                          <a:stretch>
                            <a:fillRect/>
                          </a:stretch>
                        </pic:blipFill>
                        <pic:spPr>
                          <a:xfrm>
                            <a:off x="0" y="0"/>
                            <a:ext cx="746738" cy="746738"/>
                          </a:xfrm>
                          <a:prstGeom prst="rect"/>
                          <a:ln/>
                        </pic:spPr>
                      </pic:pic>
                    </a:graphicData>
                  </a:graphic>
                </wp:inline>
              </w:drawing>
            </w:r>
            <w:r w:rsidDel="00000000" w:rsidR="00000000" w:rsidRPr="00000000">
              <w:rPr>
                <w:rtl w:val="0"/>
              </w:rPr>
            </w:r>
          </w:p>
        </w:tc>
        <w:tc>
          <w:tcPr>
            <w:shd w:fill="ededed" w:val="clear"/>
            <w:vAlign w:val="center"/>
          </w:tcPr>
          <w:p w:rsidR="00000000" w:rsidDel="00000000" w:rsidP="00000000" w:rsidRDefault="00000000" w:rsidRPr="00000000" w14:paraId="0000004D">
            <w:pPr>
              <w:rPr>
                <w:b w:val="1"/>
              </w:rPr>
            </w:pPr>
            <w:r w:rsidDel="00000000" w:rsidR="00000000" w:rsidRPr="00000000">
              <w:rPr>
                <w:b w:val="1"/>
                <w:rtl w:val="0"/>
              </w:rPr>
              <w:t xml:space="preserve">PASSA A L’ACCIÓ</w:t>
            </w:r>
          </w:p>
          <w:p w:rsidR="00000000" w:rsidDel="00000000" w:rsidP="00000000" w:rsidRDefault="00000000" w:rsidRPr="00000000" w14:paraId="0000004E">
            <w:pPr>
              <w:rPr/>
            </w:pPr>
            <w:r w:rsidDel="00000000" w:rsidR="00000000" w:rsidRPr="00000000">
              <w:rPr>
                <w:rtl w:val="0"/>
              </w:rPr>
              <w:t xml:space="preserve"> Sabies que una de les eines més conegudes i més emprades per la comunitat científica és el </w:t>
            </w:r>
            <w:hyperlink r:id="rId25">
              <w:r w:rsidDel="00000000" w:rsidR="00000000" w:rsidRPr="00000000">
                <w:rPr>
                  <w:rFonts w:ascii="IBM Plex Sans Light" w:cs="IBM Plex Sans Light" w:eastAsia="IBM Plex Sans Light" w:hAnsi="IBM Plex Sans Light"/>
                  <w:color w:val="003864"/>
                  <w:u w:val="single"/>
                  <w:rtl w:val="0"/>
                </w:rPr>
                <w:t xml:space="preserve">Portafolis Mahara</w:t>
              </w:r>
            </w:hyperlink>
            <w:r w:rsidDel="00000000" w:rsidR="00000000" w:rsidRPr="00000000">
              <w:rPr>
                <w:rtl w:val="0"/>
              </w:rPr>
              <w:t xml:space="preserve">? T’animes a provar-lo?</w:t>
            </w:r>
          </w:p>
        </w:tc>
      </w:tr>
    </w:tbl>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Una bona opció per estructurar el portafolis i començar és incloure-hi evidències i reflexions de la pròpia pràctica partint dels tres models presentats anteriors. A mès, si volem anar un pas més enllà l’INTEF (2021) en fa una proposta que inclou diversos elements a banda de la reflexió. Aquests són:</w:t>
      </w:r>
    </w:p>
    <w:p w:rsidR="00000000" w:rsidDel="00000000" w:rsidP="00000000" w:rsidRDefault="00000000" w:rsidRPr="00000000" w14:paraId="00000051">
      <w:pPr>
        <w:numPr>
          <w:ilvl w:val="0"/>
          <w:numId w:val="4"/>
        </w:numPr>
        <w:ind w:left="720" w:hanging="360"/>
        <w:rPr/>
      </w:pPr>
      <w:r w:rsidDel="00000000" w:rsidR="00000000" w:rsidRPr="00000000">
        <w:rPr>
          <w:rtl w:val="0"/>
        </w:rPr>
        <w:t xml:space="preserve">Introducció: S’inclou la finalitat del portafolis.</w:t>
      </w:r>
    </w:p>
    <w:p w:rsidR="00000000" w:rsidDel="00000000" w:rsidP="00000000" w:rsidRDefault="00000000" w:rsidRPr="00000000" w14:paraId="00000052">
      <w:pPr>
        <w:numPr>
          <w:ilvl w:val="0"/>
          <w:numId w:val="4"/>
        </w:numPr>
        <w:ind w:left="720" w:hanging="360"/>
        <w:rPr/>
      </w:pPr>
      <w:r w:rsidDel="00000000" w:rsidR="00000000" w:rsidRPr="00000000">
        <w:rPr>
          <w:rtl w:val="0"/>
        </w:rPr>
        <w:t xml:space="preserve">Dades personals: S’inclouen les dades personals de l’autor/a del portafolis.</w:t>
      </w:r>
    </w:p>
    <w:p w:rsidR="00000000" w:rsidDel="00000000" w:rsidP="00000000" w:rsidRDefault="00000000" w:rsidRPr="00000000" w14:paraId="00000053">
      <w:pPr>
        <w:numPr>
          <w:ilvl w:val="0"/>
          <w:numId w:val="4"/>
        </w:numPr>
        <w:ind w:left="720" w:hanging="360"/>
        <w:rPr/>
      </w:pPr>
      <w:r w:rsidDel="00000000" w:rsidR="00000000" w:rsidRPr="00000000">
        <w:rPr>
          <w:rtl w:val="0"/>
        </w:rPr>
        <w:t xml:space="preserve">Filosofia i principis: S’inclou la perspectiva pedagògica i teòrica a partir de la qual es vol estructurar la pràctica docent.</w:t>
      </w:r>
    </w:p>
    <w:p w:rsidR="00000000" w:rsidDel="00000000" w:rsidP="00000000" w:rsidRDefault="00000000" w:rsidRPr="00000000" w14:paraId="00000054">
      <w:pPr>
        <w:numPr>
          <w:ilvl w:val="0"/>
          <w:numId w:val="4"/>
        </w:numPr>
        <w:ind w:left="720" w:hanging="360"/>
        <w:rPr/>
      </w:pPr>
      <w:r w:rsidDel="00000000" w:rsidR="00000000" w:rsidRPr="00000000">
        <w:rPr>
          <w:rtl w:val="0"/>
        </w:rPr>
        <w:t xml:space="preserve">Responsabilitats: S’inclouen els cursos, assignatures i responsabilitats professionals de l’autor del portafolis.</w:t>
      </w:r>
    </w:p>
    <w:p w:rsidR="00000000" w:rsidDel="00000000" w:rsidP="00000000" w:rsidRDefault="00000000" w:rsidRPr="00000000" w14:paraId="00000055">
      <w:pPr>
        <w:numPr>
          <w:ilvl w:val="0"/>
          <w:numId w:val="4"/>
        </w:numPr>
        <w:ind w:left="720" w:hanging="360"/>
        <w:rPr/>
      </w:pPr>
      <w:r w:rsidDel="00000000" w:rsidR="00000000" w:rsidRPr="00000000">
        <w:rPr>
          <w:rtl w:val="0"/>
        </w:rPr>
        <w:t xml:space="preserve">Ús de les tecnologies digitals: s’inclou l’ús que es fa de les tecnologies en la pràctica docent.</w:t>
      </w:r>
    </w:p>
    <w:p w:rsidR="00000000" w:rsidDel="00000000" w:rsidP="00000000" w:rsidRDefault="00000000" w:rsidRPr="00000000" w14:paraId="00000056">
      <w:pPr>
        <w:numPr>
          <w:ilvl w:val="0"/>
          <w:numId w:val="4"/>
        </w:numPr>
        <w:ind w:left="720" w:hanging="360"/>
        <w:rPr/>
      </w:pPr>
      <w:r w:rsidDel="00000000" w:rsidR="00000000" w:rsidRPr="00000000">
        <w:rPr>
          <w:rtl w:val="0"/>
        </w:rPr>
        <w:t xml:space="preserve">Expectatives professionals: s’inclou aquelles millores de la pràctica professional i reptes que es voldrien assolir.</w:t>
      </w:r>
    </w:p>
    <w:p w:rsidR="00000000" w:rsidDel="00000000" w:rsidP="00000000" w:rsidRDefault="00000000" w:rsidRPr="00000000" w14:paraId="00000057">
      <w:pPr>
        <w:numPr>
          <w:ilvl w:val="0"/>
          <w:numId w:val="4"/>
        </w:numPr>
        <w:ind w:left="720" w:hanging="360"/>
        <w:rPr/>
      </w:pPr>
      <w:r w:rsidDel="00000000" w:rsidR="00000000" w:rsidRPr="00000000">
        <w:rPr>
          <w:rtl w:val="0"/>
        </w:rPr>
        <w:t xml:space="preserve">Materials: S’inclouen aquells materials i recursos que s’empren en els processos d’E-A.</w:t>
      </w:r>
    </w:p>
    <w:p w:rsidR="00000000" w:rsidDel="00000000" w:rsidP="00000000" w:rsidRDefault="00000000" w:rsidRPr="00000000" w14:paraId="00000058">
      <w:pPr>
        <w:numPr>
          <w:ilvl w:val="0"/>
          <w:numId w:val="4"/>
        </w:numPr>
        <w:ind w:left="720" w:hanging="360"/>
        <w:rPr/>
      </w:pPr>
      <w:r w:rsidDel="00000000" w:rsidR="00000000" w:rsidRPr="00000000">
        <w:rPr>
          <w:rtl w:val="0"/>
        </w:rPr>
        <w:t xml:space="preserve">Avaluació: s’inclou una avaluació reflexiva de la tasca professional.</w:t>
      </w:r>
    </w:p>
    <w:tbl>
      <w:tblPr>
        <w:tblStyle w:val="Table7"/>
        <w:tblW w:w="9616.0" w:type="dxa"/>
        <w:jc w:val="left"/>
        <w:tblBorders>
          <w:top w:color="7f7f7f" w:space="0" w:sz="18" w:val="single"/>
          <w:left w:color="7f7f7f" w:space="0" w:sz="18" w:val="single"/>
          <w:bottom w:color="7f7f7f" w:space="0" w:sz="18" w:val="single"/>
          <w:right w:color="7f7f7f" w:space="0" w:sz="18" w:val="single"/>
          <w:insideH w:color="000000" w:space="0" w:sz="0" w:val="nil"/>
          <w:insideV w:color="000000" w:space="0" w:sz="0" w:val="nil"/>
        </w:tblBorders>
        <w:tblLayout w:type="fixed"/>
        <w:tblLook w:val="0400"/>
      </w:tblPr>
      <w:tblGrid>
        <w:gridCol w:w="1656"/>
        <w:gridCol w:w="7960"/>
        <w:tblGridChange w:id="0">
          <w:tblGrid>
            <w:gridCol w:w="1656"/>
            <w:gridCol w:w="7960"/>
          </w:tblGrid>
        </w:tblGridChange>
      </w:tblGrid>
      <w:tr>
        <w:trPr>
          <w:cantSplit w:val="0"/>
          <w:trHeight w:val="1849" w:hRule="atLeast"/>
          <w:tblHeader w:val="0"/>
        </w:trPr>
        <w:tc>
          <w:tcPr>
            <w:shd w:fill="ededed" w:val="clear"/>
            <w:vAlign w:val="center"/>
          </w:tcPr>
          <w:p w:rsidR="00000000" w:rsidDel="00000000" w:rsidP="00000000" w:rsidRDefault="00000000" w:rsidRPr="00000000" w14:paraId="00000059">
            <w:pPr>
              <w:rPr/>
            </w:pPr>
            <w:r w:rsidDel="00000000" w:rsidR="00000000" w:rsidRPr="00000000">
              <w:rPr/>
              <w:drawing>
                <wp:inline distB="0" distT="0" distL="0" distR="0">
                  <wp:extent cx="914400" cy="914400"/>
                  <wp:effectExtent b="0" l="0" r="0" t="0"/>
                  <wp:docPr descr="Internet with solid fill" id="51" name="image6.png"/>
                  <a:graphic>
                    <a:graphicData uri="http://schemas.openxmlformats.org/drawingml/2006/picture">
                      <pic:pic>
                        <pic:nvPicPr>
                          <pic:cNvPr descr="Internet with solid fill" id="0" name="image6.png"/>
                          <pic:cNvPicPr preferRelativeResize="0"/>
                        </pic:nvPicPr>
                        <pic:blipFill>
                          <a:blip r:embed="rId26"/>
                          <a:srcRect b="0" l="0" r="0" t="0"/>
                          <a:stretch>
                            <a:fillRect/>
                          </a:stretch>
                        </pic:blipFill>
                        <pic:spPr>
                          <a:xfrm>
                            <a:off x="0" y="0"/>
                            <a:ext cx="914400" cy="914400"/>
                          </a:xfrm>
                          <a:prstGeom prst="rect"/>
                          <a:ln/>
                        </pic:spPr>
                      </pic:pic>
                    </a:graphicData>
                  </a:graphic>
                </wp:inline>
              </w:drawing>
            </w:r>
            <w:r w:rsidDel="00000000" w:rsidR="00000000" w:rsidRPr="00000000">
              <w:rPr>
                <w:rtl w:val="0"/>
              </w:rPr>
            </w:r>
          </w:p>
        </w:tc>
        <w:tc>
          <w:tcPr>
            <w:shd w:fill="ededed" w:val="clear"/>
            <w:vAlign w:val="center"/>
          </w:tcPr>
          <w:p w:rsidR="00000000" w:rsidDel="00000000" w:rsidP="00000000" w:rsidRDefault="00000000" w:rsidRPr="00000000" w14:paraId="0000005A">
            <w:pPr>
              <w:rPr>
                <w:b w:val="1"/>
              </w:rPr>
            </w:pPr>
            <w:r w:rsidDel="00000000" w:rsidR="00000000" w:rsidRPr="00000000">
              <w:rPr>
                <w:b w:val="1"/>
                <w:rtl w:val="0"/>
              </w:rPr>
              <w:t xml:space="preserve">VES MÉS ENLLÀ</w:t>
            </w:r>
          </w:p>
          <w:p w:rsidR="00000000" w:rsidDel="00000000" w:rsidP="00000000" w:rsidRDefault="00000000" w:rsidRPr="00000000" w14:paraId="0000005B">
            <w:pPr>
              <w:rPr/>
            </w:pPr>
            <w:r w:rsidDel="00000000" w:rsidR="00000000" w:rsidRPr="00000000">
              <w:rPr>
                <w:rtl w:val="0"/>
              </w:rPr>
              <w:t xml:space="preserve"> L’INTEF facilita un exemple elaborat amb Google Sites de portafolis a partir d’aquesta estructura. El pots consultar en aquest </w:t>
            </w:r>
            <w:hyperlink r:id="rId27">
              <w:r w:rsidDel="00000000" w:rsidR="00000000" w:rsidRPr="00000000">
                <w:rPr>
                  <w:rFonts w:ascii="IBM Plex Sans Light" w:cs="IBM Plex Sans Light" w:eastAsia="IBM Plex Sans Light" w:hAnsi="IBM Plex Sans Light"/>
                  <w:color w:val="003864"/>
                  <w:u w:val="single"/>
                  <w:rtl w:val="0"/>
                </w:rPr>
                <w:t xml:space="preserve">enllaç</w:t>
              </w:r>
            </w:hyperlink>
            <w:r w:rsidDel="00000000" w:rsidR="00000000" w:rsidRPr="00000000">
              <w:rPr>
                <w:rtl w:val="0"/>
              </w:rPr>
              <w:t xml:space="preserve">.</w:t>
            </w:r>
          </w:p>
        </w:tc>
      </w:tr>
    </w:tbl>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spacing w:after="120" w:lineRule="auto"/>
        <w:rPr>
          <w:rFonts w:ascii="IBM Plex Sans" w:cs="IBM Plex Sans" w:eastAsia="IBM Plex Sans" w:hAnsi="IBM Plex Sans"/>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5E">
      <w:pPr>
        <w:pStyle w:val="Heading1"/>
        <w:rPr/>
      </w:pPr>
      <w:bookmarkStart w:colFirst="0" w:colLast="0" w:name="_heading=h.2et92p0" w:id="4"/>
      <w:bookmarkEnd w:id="4"/>
      <w:r w:rsidDel="00000000" w:rsidR="00000000" w:rsidRPr="00000000">
        <w:rPr>
          <w:rtl w:val="0"/>
        </w:rPr>
        <w:t xml:space="preserve">Bibliografia</w:t>
      </w:r>
    </w:p>
    <w:p w:rsidR="00000000" w:rsidDel="00000000" w:rsidP="00000000" w:rsidRDefault="00000000" w:rsidRPr="00000000" w14:paraId="0000005F">
      <w:pPr>
        <w:spacing w:after="120" w:lineRule="auto"/>
        <w:ind w:left="426" w:hanging="426"/>
        <w:rPr/>
      </w:pPr>
      <w:r w:rsidDel="00000000" w:rsidR="00000000" w:rsidRPr="00000000">
        <w:rPr>
          <w:rtl w:val="0"/>
        </w:rPr>
        <w:t xml:space="preserve">Cerecero, I. (2018). «Propuesta de un nuevo modelo: Práctica Reflexiva Mediada».</w:t>
      </w:r>
      <w:r w:rsidDel="00000000" w:rsidR="00000000" w:rsidRPr="00000000">
        <w:rPr>
          <w:i w:val="1"/>
          <w:rtl w:val="0"/>
        </w:rPr>
        <w:t xml:space="preserve"> INNOEDUCA, International Journal of Technology and Educational Innovation, 4</w:t>
      </w:r>
      <w:r w:rsidDel="00000000" w:rsidR="00000000" w:rsidRPr="00000000">
        <w:rPr>
          <w:rtl w:val="0"/>
        </w:rPr>
        <w:t xml:space="preserve">(1), 44-53.</w:t>
      </w:r>
    </w:p>
    <w:p w:rsidR="00000000" w:rsidDel="00000000" w:rsidP="00000000" w:rsidRDefault="00000000" w:rsidRPr="00000000" w14:paraId="00000060">
      <w:pPr>
        <w:spacing w:after="120" w:lineRule="auto"/>
        <w:ind w:left="426" w:hanging="426"/>
        <w:rPr/>
      </w:pPr>
      <w:r w:rsidDel="00000000" w:rsidR="00000000" w:rsidRPr="00000000">
        <w:rPr>
          <w:rtl w:val="0"/>
        </w:rPr>
        <w:t xml:space="preserve">Cerecero, I. E. (2019). Diez modelos relacionados con la práctica reflexiva. </w:t>
      </w:r>
      <w:r w:rsidDel="00000000" w:rsidR="00000000" w:rsidRPr="00000000">
        <w:rPr>
          <w:i w:val="1"/>
          <w:rtl w:val="0"/>
        </w:rPr>
        <w:t xml:space="preserve">Revista Panamericana de Pedagogía, 28 </w:t>
      </w:r>
      <w:r w:rsidDel="00000000" w:rsidR="00000000" w:rsidRPr="00000000">
        <w:rPr>
          <w:rtl w:val="0"/>
        </w:rPr>
        <w:t xml:space="preserve">(2019), 155-181.</w:t>
      </w:r>
    </w:p>
    <w:p w:rsidR="00000000" w:rsidDel="00000000" w:rsidP="00000000" w:rsidRDefault="00000000" w:rsidRPr="00000000" w14:paraId="00000061">
      <w:pPr>
        <w:spacing w:after="120" w:lineRule="auto"/>
        <w:ind w:left="426" w:hanging="426"/>
        <w:rPr/>
      </w:pPr>
      <w:r w:rsidDel="00000000" w:rsidR="00000000" w:rsidRPr="00000000">
        <w:rPr>
          <w:rtl w:val="0"/>
        </w:rPr>
        <w:t xml:space="preserve">Domingo, Á., i Gómez, M. V. (2014). </w:t>
      </w:r>
      <w:r w:rsidDel="00000000" w:rsidR="00000000" w:rsidRPr="00000000">
        <w:rPr>
          <w:i w:val="1"/>
          <w:rtl w:val="0"/>
        </w:rPr>
        <w:t xml:space="preserve">La Práctica Reflexiva: Bases, modelos e instrumentos</w:t>
      </w:r>
      <w:r w:rsidDel="00000000" w:rsidR="00000000" w:rsidRPr="00000000">
        <w:rPr>
          <w:rtl w:val="0"/>
        </w:rPr>
        <w:t xml:space="preserve">. Narcea.</w:t>
      </w:r>
    </w:p>
    <w:p w:rsidR="00000000" w:rsidDel="00000000" w:rsidP="00000000" w:rsidRDefault="00000000" w:rsidRPr="00000000" w14:paraId="00000062">
      <w:pPr>
        <w:spacing w:after="120" w:lineRule="auto"/>
        <w:ind w:left="426" w:hanging="426"/>
        <w:rPr/>
      </w:pPr>
      <w:r w:rsidDel="00000000" w:rsidR="00000000" w:rsidRPr="00000000">
        <w:rPr>
          <w:rtl w:val="0"/>
        </w:rPr>
        <w:t xml:space="preserve">Rolfe, G., Freshwater, D., i Jasper, M. (2001). </w:t>
      </w:r>
      <w:r w:rsidDel="00000000" w:rsidR="00000000" w:rsidRPr="00000000">
        <w:rPr>
          <w:i w:val="1"/>
          <w:rtl w:val="0"/>
        </w:rPr>
        <w:t xml:space="preserve">Critical reflection in nursing and the helping professions: a user’s guide</w:t>
      </w:r>
      <w:r w:rsidDel="00000000" w:rsidR="00000000" w:rsidRPr="00000000">
        <w:rPr>
          <w:rtl w:val="0"/>
        </w:rPr>
        <w:t xml:space="preserve">. Palgrave Mcmillan.</w:t>
      </w:r>
    </w:p>
    <w:p w:rsidR="00000000" w:rsidDel="00000000" w:rsidP="00000000" w:rsidRDefault="00000000" w:rsidRPr="00000000" w14:paraId="00000063">
      <w:pPr>
        <w:spacing w:after="120" w:lineRule="auto"/>
        <w:ind w:left="426" w:hanging="426"/>
        <w:rPr/>
      </w:pPr>
      <w:r w:rsidDel="00000000" w:rsidR="00000000" w:rsidRPr="00000000">
        <w:rPr>
          <w:rtl w:val="0"/>
        </w:rPr>
        <w:t xml:space="preserve">Tipán, D., Jordán, N. i Tipán, H., (2021). Portafolio digital interactivo un recurso para la autoevaluación integral. </w:t>
      </w:r>
      <w:r w:rsidDel="00000000" w:rsidR="00000000" w:rsidRPr="00000000">
        <w:rPr>
          <w:i w:val="1"/>
          <w:rtl w:val="0"/>
        </w:rPr>
        <w:t xml:space="preserve">Hamut ́ay, 8</w:t>
      </w:r>
      <w:r w:rsidDel="00000000" w:rsidR="00000000" w:rsidRPr="00000000">
        <w:rPr>
          <w:rtl w:val="0"/>
        </w:rPr>
        <w:t xml:space="preserve"> (2), 43-57. </w:t>
      </w:r>
      <w:hyperlink r:id="rId28">
        <w:r w:rsidDel="00000000" w:rsidR="00000000" w:rsidRPr="00000000">
          <w:rPr>
            <w:rFonts w:ascii="IBM Plex Sans Light" w:cs="IBM Plex Sans Light" w:eastAsia="IBM Plex Sans Light" w:hAnsi="IBM Plex Sans Light"/>
            <w:color w:val="003864"/>
            <w:u w:val="single"/>
            <w:rtl w:val="0"/>
          </w:rPr>
          <w:t xml:space="preserve">http://dx.doi.org/10.21503/hamu.v8i2.2289</w:t>
        </w:r>
      </w:hyperlink>
      <w:r w:rsidDel="00000000" w:rsidR="00000000" w:rsidRPr="00000000">
        <w:rPr>
          <w:rtl w:val="0"/>
        </w:rPr>
      </w:r>
    </w:p>
    <w:p w:rsidR="00000000" w:rsidDel="00000000" w:rsidP="00000000" w:rsidRDefault="00000000" w:rsidRPr="00000000" w14:paraId="00000064">
      <w:pPr>
        <w:spacing w:after="120" w:lineRule="auto"/>
        <w:ind w:left="426" w:hanging="426"/>
        <w:rPr/>
      </w:pPr>
      <w:r w:rsidDel="00000000" w:rsidR="00000000" w:rsidRPr="00000000">
        <w:rPr>
          <w:rtl w:val="0"/>
        </w:rPr>
        <w:t xml:space="preserve">Villalobos, J., i de Cabrera, C. M. (2009). Los docentes y su necesidad de ejercer una práctica reflexiva. </w:t>
      </w:r>
      <w:r w:rsidDel="00000000" w:rsidR="00000000" w:rsidRPr="00000000">
        <w:rPr>
          <w:i w:val="1"/>
          <w:rtl w:val="0"/>
        </w:rPr>
        <w:t xml:space="preserve">Revista de teoría y didáctica de las Ciencias Sociales</w:t>
      </w:r>
      <w:r w:rsidDel="00000000" w:rsidR="00000000" w:rsidRPr="00000000">
        <w:rPr>
          <w:rtl w:val="0"/>
        </w:rPr>
        <w:t xml:space="preserve">, (14), 139-166.</w:t>
      </w:r>
    </w:p>
    <w:p w:rsidR="00000000" w:rsidDel="00000000" w:rsidP="00000000" w:rsidRDefault="00000000" w:rsidRPr="00000000" w14:paraId="00000065">
      <w:pPr>
        <w:spacing w:after="120" w:lineRule="auto"/>
        <w:ind w:left="426" w:hanging="426"/>
        <w:rPr/>
      </w:pPr>
      <w:r w:rsidDel="00000000" w:rsidR="00000000" w:rsidRPr="00000000">
        <w:rPr>
          <w:rtl w:val="0"/>
        </w:rPr>
        <w:t xml:space="preserve">Muñoz, L.C. i Soto, E. (2019). El portafolio digital ¿Una herramienta para aprender a ser docentes críticos?: Un estudio de casos. Revista Actualidades Investigativas en Educación, 19(3), 1-32. Doi. 10.15517/aie.v19i3.38632</w:t>
      </w:r>
    </w:p>
    <w:p w:rsidR="00000000" w:rsidDel="00000000" w:rsidP="00000000" w:rsidRDefault="00000000" w:rsidRPr="00000000" w14:paraId="00000066">
      <w:pPr>
        <w:spacing w:after="120" w:lineRule="auto"/>
        <w:ind w:left="426" w:hanging="426"/>
        <w:rPr/>
      </w:pPr>
      <w:r w:rsidDel="00000000" w:rsidR="00000000" w:rsidRPr="00000000">
        <w:rPr>
          <w:rtl w:val="0"/>
        </w:rPr>
        <w:t xml:space="preserve">INTEF (2021). Ejemplo de Portafolio docente. </w:t>
      </w:r>
      <w:hyperlink r:id="rId29">
        <w:r w:rsidDel="00000000" w:rsidR="00000000" w:rsidRPr="00000000">
          <w:rPr>
            <w:rFonts w:ascii="IBM Plex Sans Light" w:cs="IBM Plex Sans Light" w:eastAsia="IBM Plex Sans Light" w:hAnsi="IBM Plex Sans Light"/>
            <w:color w:val="003864"/>
            <w:u w:val="single"/>
            <w:rtl w:val="0"/>
          </w:rPr>
          <w:t xml:space="preserve">https://procomun.intef.es/articulos/ejemplo-de-portafolio-docente</w:t>
        </w:r>
      </w:hyperlink>
      <w:r w:rsidDel="00000000" w:rsidR="00000000" w:rsidRPr="00000000">
        <w:rPr>
          <w:rtl w:val="0"/>
        </w:rPr>
      </w:r>
    </w:p>
    <w:p w:rsidR="00000000" w:rsidDel="00000000" w:rsidP="00000000" w:rsidRDefault="00000000" w:rsidRPr="00000000" w14:paraId="00000067">
      <w:pPr>
        <w:spacing w:after="120" w:lineRule="auto"/>
        <w:rPr/>
      </w:pPr>
      <w:r w:rsidDel="00000000" w:rsidR="00000000" w:rsidRPr="00000000">
        <w:br w:type="page"/>
      </w:r>
      <w:r w:rsidDel="00000000" w:rsidR="00000000" w:rsidRPr="00000000">
        <w:rPr>
          <w:rtl w:val="0"/>
        </w:rPr>
      </w:r>
    </w:p>
    <w:p w:rsidR="00000000" w:rsidDel="00000000" w:rsidP="00000000" w:rsidRDefault="00000000" w:rsidRPr="00000000" w14:paraId="00000068">
      <w:pPr>
        <w:rPr>
          <w:sz w:val="26"/>
          <w:szCs w:val="26"/>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-685799</wp:posOffset>
                </wp:positionH>
                <wp:positionV relativeFrom="paragraph">
                  <wp:posOffset>-901699</wp:posOffset>
                </wp:positionV>
                <wp:extent cx="7667625" cy="13902055"/>
                <wp:effectExtent b="0" l="0" r="0" t="0"/>
                <wp:wrapNone/>
                <wp:docPr id="44" name=""/>
                <a:graphic>
                  <a:graphicData uri="http://schemas.microsoft.com/office/word/2010/wordprocessingShape">
                    <wps:wsp>
                      <wps:cNvSpPr/>
                      <wps:cNvPr id="9" name="Shape 9"/>
                      <wps:spPr>
                        <a:xfrm>
                          <a:off x="1518538" y="0"/>
                          <a:ext cx="7654925" cy="7560000"/>
                        </a:xfrm>
                        <a:prstGeom prst="rect">
                          <a:avLst/>
                        </a:prstGeom>
                        <a:solidFill>
                          <a:srgbClr val="003864"/>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-685799</wp:posOffset>
                </wp:positionH>
                <wp:positionV relativeFrom="paragraph">
                  <wp:posOffset>-901699</wp:posOffset>
                </wp:positionV>
                <wp:extent cx="7667625" cy="13902055"/>
                <wp:effectExtent b="0" l="0" r="0" t="0"/>
                <wp:wrapNone/>
                <wp:docPr id="44" name="image16.png"/>
                <a:graphic>
                  <a:graphicData uri="http://schemas.openxmlformats.org/drawingml/2006/picture">
                    <pic:pic>
                      <pic:nvPicPr>
                        <pic:cNvPr id="0" name="image16.png"/>
                        <pic:cNvPicPr preferRelativeResize="0"/>
                      </pic:nvPicPr>
                      <pic:blipFill>
                        <a:blip r:embed="rId30"/>
                        <a:srcRect/>
                        <a:stretch>
                          <a:fillRect/>
                        </a:stretch>
                      </pic:blipFill>
                      <pic:spPr>
                        <a:xfrm>
                          <a:off x="0" y="0"/>
                          <a:ext cx="7667625" cy="139020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4699000</wp:posOffset>
                </wp:positionH>
                <wp:positionV relativeFrom="paragraph">
                  <wp:posOffset>8470900</wp:posOffset>
                </wp:positionV>
                <wp:extent cx="1360170" cy="381000"/>
                <wp:effectExtent b="0" l="0" r="0" t="0"/>
                <wp:wrapSquare wrapText="bothSides" distB="0" distT="0" distL="114300" distR="114300"/>
                <wp:docPr id="39" name=""/>
                <a:graphic>
                  <a:graphicData uri="http://schemas.microsoft.com/office/word/2010/wordprocessingShape">
                    <wps:wsp>
                      <wps:cNvSpPr/>
                      <wps:cNvPr id="4" name="Shape 4"/>
                      <wps:spPr>
                        <a:xfrm>
                          <a:off x="4670678" y="3594263"/>
                          <a:ext cx="1350645" cy="371475"/>
                        </a:xfrm>
                        <a:prstGeom prst="rect">
                          <a:avLst/>
                        </a:prstGeom>
                        <a:noFill/>
                        <a:ln>
                          <a:noFill/>
                        </a:ln>
                      </wps:spPr>
                      <wps:txbx>
                        <w:txbxContent>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t xml:space="preserve">#ProDigital</w:t>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4699000</wp:posOffset>
                </wp:positionH>
                <wp:positionV relativeFrom="paragraph">
                  <wp:posOffset>8470900</wp:posOffset>
                </wp:positionV>
                <wp:extent cx="1360170" cy="381000"/>
                <wp:effectExtent b="0" l="0" r="0" t="0"/>
                <wp:wrapSquare wrapText="bothSides" distB="0" distT="0" distL="114300" distR="114300"/>
                <wp:docPr id="39" name="image11.png"/>
                <a:graphic>
                  <a:graphicData uri="http://schemas.openxmlformats.org/drawingml/2006/picture">
                    <pic:pic>
                      <pic:nvPicPr>
                        <pic:cNvPr id="0" name="image11.png"/>
                        <pic:cNvPicPr preferRelativeResize="0"/>
                      </pic:nvPicPr>
                      <pic:blipFill>
                        <a:blip r:embed="rId31"/>
                        <a:srcRect/>
                        <a:stretch>
                          <a:fillRect/>
                        </a:stretch>
                      </pic:blipFill>
                      <pic:spPr>
                        <a:xfrm>
                          <a:off x="0" y="0"/>
                          <a:ext cx="1360170" cy="3810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216535</wp:posOffset>
            </wp:positionH>
            <wp:positionV relativeFrom="paragraph">
              <wp:posOffset>8460105</wp:posOffset>
            </wp:positionV>
            <wp:extent cx="1894205" cy="396240"/>
            <wp:effectExtent b="0" l="0" r="0" t="0"/>
            <wp:wrapSquare wrapText="bothSides" distB="0" distT="0" distL="114300" distR="114300"/>
            <wp:docPr id="46"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1894205" cy="396240"/>
                    </a:xfrm>
                    <a:prstGeom prst="rect"/>
                    <a:ln/>
                  </pic:spPr>
                </pic:pic>
              </a:graphicData>
            </a:graphic>
          </wp:anchor>
        </w:drawing>
      </w:r>
    </w:p>
    <w:sectPr>
      <w:footerReference r:id="rId32" w:type="first"/>
      <w:type w:val="nextPage"/>
      <w:pgSz w:h="16838" w:w="11906" w:orient="portrait"/>
      <w:pgMar w:bottom="1440" w:top="1440" w:left="1077" w:right="1077" w:header="709" w:footer="709"/>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urier New"/>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BM Plex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IBM Plex Sans SemiBold">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tbl>
    <w:tblPr>
      <w:tblStyle w:val="Table8"/>
      <w:tblW w:w="90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0"/>
      <w:gridCol w:w="4540"/>
      <w:tblGridChange w:id="0">
        <w:tblGrid>
          <w:gridCol w:w="4530"/>
          <w:gridCol w:w="45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IBM Plex Sans Light" w:cs="IBM Plex Sans Light" w:eastAsia="IBM Plex Sans Light" w:hAnsi="IBM Plex Sans Light"/>
        <w:color w:val="1a1a1a"/>
        <w:sz w:val="24"/>
        <w:szCs w:val="24"/>
        <w:lang w:val="ca-ES"/>
      </w:rPr>
    </w:rPrDefault>
    <w:pPrDefault>
      <w:pPr>
        <w:spacing w:after="24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IBM Plex Sans" w:cs="IBM Plex Sans" w:eastAsia="IBM Plex Sans" w:hAnsi="IBM Plex Sans"/>
      <w:b w:val="1"/>
      <w:sz w:val="36"/>
      <w:szCs w:val="36"/>
    </w:rPr>
  </w:style>
  <w:style w:type="paragraph" w:styleId="Heading2">
    <w:name w:val="heading 2"/>
    <w:basedOn w:val="Normal"/>
    <w:next w:val="Normal"/>
    <w:pPr>
      <w:keepNext w:val="1"/>
      <w:keepLines w:val="1"/>
      <w:spacing w:after="0" w:before="40" w:lineRule="auto"/>
    </w:pPr>
    <w:rPr>
      <w:rFonts w:ascii="IBM Plex Sans" w:cs="IBM Plex Sans" w:eastAsia="IBM Plex Sans" w:hAnsi="IBM Plex Sans"/>
      <w:b w:val="1"/>
      <w:sz w:val="28"/>
      <w:szCs w:val="28"/>
    </w:rPr>
  </w:style>
  <w:style w:type="paragraph" w:styleId="Heading3">
    <w:name w:val="heading 3"/>
    <w:basedOn w:val="Normal"/>
    <w:next w:val="Normal"/>
    <w:pPr>
      <w:spacing w:after="0" w:before="40" w:lineRule="auto"/>
    </w:pPr>
    <w:rPr>
      <w:rFonts w:ascii="IBM Plex Sans" w:cs="IBM Plex Sans" w:eastAsia="IBM Plex Sans" w:hAnsi="IBM Plex Sans"/>
      <w:b w:val="1"/>
    </w:rPr>
  </w:style>
  <w:style w:type="paragraph" w:styleId="Heading4">
    <w:name w:val="heading 4"/>
    <w:basedOn w:val="Normal"/>
    <w:next w:val="Normal"/>
    <w:pPr>
      <w:keepNext w:val="1"/>
      <w:keepLines w:val="1"/>
      <w:spacing w:after="0" w:before="40" w:lineRule="auto"/>
    </w:pPr>
    <w:rPr>
      <w:rFonts w:ascii="IBM Plex Sans" w:cs="IBM Plex Sans" w:eastAsia="IBM Plex Sans" w:hAnsi="IBM Plex Sans"/>
      <w:i w:val="1"/>
      <w:color w:val="000000"/>
    </w:rPr>
  </w:style>
  <w:style w:type="paragraph" w:styleId="Heading5">
    <w:name w:val="heading 5"/>
    <w:basedOn w:val="Normal"/>
    <w:next w:val="Normal"/>
    <w:pPr>
      <w:keepNext w:val="1"/>
      <w:keepLines w:val="1"/>
      <w:spacing w:after="0" w:before="40" w:lineRule="auto"/>
    </w:pPr>
    <w:rPr>
      <w:rFonts w:ascii="IBM Plex Sans" w:cs="IBM Plex Sans" w:eastAsia="IBM Plex Sans" w:hAnsi="IBM Plex Sans"/>
      <w:color w:val="000000"/>
    </w:rPr>
  </w:style>
  <w:style w:type="paragraph" w:styleId="Heading6">
    <w:name w:val="heading 6"/>
    <w:basedOn w:val="Normal"/>
    <w:next w:val="Normal"/>
    <w:pPr>
      <w:keepNext w:val="1"/>
      <w:keepLines w:val="1"/>
      <w:spacing w:after="0" w:before="40" w:lineRule="auto"/>
    </w:pPr>
    <w:rPr>
      <w:rFonts w:ascii="IBM Plex Sans" w:cs="IBM Plex Sans" w:eastAsia="IBM Plex Sans" w:hAnsi="IBM Plex Sans"/>
      <w:color w:val="1f3863"/>
    </w:rPr>
  </w:style>
  <w:style w:type="paragraph" w:styleId="Title">
    <w:name w:val="Title"/>
    <w:basedOn w:val="Normal"/>
    <w:next w:val="Normal"/>
    <w:pPr>
      <w:spacing w:before="2880" w:line="240" w:lineRule="auto"/>
    </w:pPr>
    <w:rPr>
      <w:rFonts w:ascii="IBM Plex Sans" w:cs="IBM Plex Sans" w:eastAsia="IBM Plex Sans" w:hAnsi="IBM Plex Sans"/>
      <w:b w:val="1"/>
      <w:color w:val="ffffff"/>
      <w:sz w:val="120"/>
      <w:szCs w:val="120"/>
    </w:rPr>
  </w:style>
  <w:style w:type="paragraph" w:styleId="Normal" w:default="1">
    <w:name w:val="Normal"/>
    <w:aliases w:val="Cuerpo de texto"/>
    <w:qFormat w:val="1"/>
    <w:rsid w:val="00400004"/>
    <w:pPr>
      <w:spacing w:after="240"/>
    </w:pPr>
    <w:rPr>
      <w:rFonts w:ascii="IBM Plex Sans Light" w:hAnsi="IBM Plex Sans Light"/>
      <w:color w:val="1a1a1a"/>
      <w:sz w:val="24"/>
      <w:szCs w:val="24"/>
    </w:rPr>
  </w:style>
  <w:style w:type="paragraph" w:styleId="Ttol1">
    <w:name w:val="heading 1"/>
    <w:basedOn w:val="Normal"/>
    <w:next w:val="Normal"/>
    <w:link w:val="Ttol1Car"/>
    <w:uiPriority w:val="9"/>
    <w:qFormat w:val="1"/>
    <w:rsid w:val="00F75BC1"/>
    <w:pPr>
      <w:keepNext w:val="1"/>
      <w:keepLines w:val="1"/>
      <w:spacing w:after="0" w:before="240"/>
      <w:outlineLvl w:val="0"/>
    </w:pPr>
    <w:rPr>
      <w:rFonts w:ascii="IBM Plex Sans" w:hAnsi="IBM Plex Sans" w:cstheme="majorBidi" w:eastAsiaTheme="majorEastAsia"/>
      <w:b w:val="1"/>
      <w:sz w:val="36"/>
      <w:szCs w:val="36"/>
    </w:rPr>
  </w:style>
  <w:style w:type="paragraph" w:styleId="Ttol2">
    <w:name w:val="heading 2"/>
    <w:basedOn w:val="Normal"/>
    <w:next w:val="Normal"/>
    <w:link w:val="Ttol2Car"/>
    <w:uiPriority w:val="9"/>
    <w:unhideWhenUsed w:val="1"/>
    <w:qFormat w:val="1"/>
    <w:rsid w:val="00F75BC1"/>
    <w:pPr>
      <w:keepNext w:val="1"/>
      <w:keepLines w:val="1"/>
      <w:spacing w:after="0" w:before="40"/>
      <w:outlineLvl w:val="1"/>
    </w:pPr>
    <w:rPr>
      <w:rFonts w:ascii="IBM Plex Sans" w:hAnsi="IBM Plex Sans" w:cstheme="majorBidi" w:eastAsiaTheme="majorEastAsia"/>
      <w:b w:val="1"/>
      <w:sz w:val="28"/>
      <w:szCs w:val="26"/>
    </w:rPr>
  </w:style>
  <w:style w:type="paragraph" w:styleId="Ttol3">
    <w:name w:val="heading 3"/>
    <w:basedOn w:val="Normal"/>
    <w:next w:val="Normal"/>
    <w:link w:val="Ttol3Car"/>
    <w:uiPriority w:val="9"/>
    <w:unhideWhenUsed w:val="1"/>
    <w:qFormat w:val="1"/>
    <w:rsid w:val="00C64B74"/>
    <w:pPr>
      <w:spacing w:after="0" w:before="40"/>
      <w:outlineLvl w:val="2"/>
    </w:pPr>
    <w:rPr>
      <w:rFonts w:ascii="IBM Plex Sans" w:hAnsi="IBM Plex Sans"/>
      <w:b w:val="1"/>
      <w:bCs w:val="1"/>
      <w:szCs w:val="28"/>
      <w14:textFill>
        <w14:solidFill>
          <w14:srgbClr w14:val="1A1A1A">
            <w14:lumMod w14:val="75000"/>
            <w14:lumOff w14:val="25000"/>
            <w14:lumMod w14:val="75000"/>
            <w14:lumOff w14:val="25000"/>
            <w14:lumMod w14:val="65000"/>
          </w14:srgbClr>
        </w14:solidFill>
      </w14:textFill>
    </w:rPr>
  </w:style>
  <w:style w:type="paragraph" w:styleId="Ttol4">
    <w:name w:val="heading 4"/>
    <w:basedOn w:val="Normal"/>
    <w:next w:val="Normal"/>
    <w:link w:val="Ttol4Car"/>
    <w:uiPriority w:val="9"/>
    <w:unhideWhenUsed w:val="1"/>
    <w:qFormat w:val="1"/>
    <w:rsid w:val="00C64B74"/>
    <w:pPr>
      <w:keepNext w:val="1"/>
      <w:keepLines w:val="1"/>
      <w:spacing w:after="0" w:before="40"/>
      <w:outlineLvl w:val="3"/>
    </w:pPr>
    <w:rPr>
      <w:rFonts w:ascii="IBM Plex Sans" w:hAnsi="IBM Plex Sans" w:cstheme="majorBidi" w:eastAsiaTheme="majorEastAsia"/>
      <w:i w:val="1"/>
      <w:iCs w:val="1"/>
      <w:color w:val="auto"/>
    </w:rPr>
  </w:style>
  <w:style w:type="paragraph" w:styleId="Ttol5">
    <w:name w:val="heading 5"/>
    <w:basedOn w:val="Normal"/>
    <w:next w:val="Normal"/>
    <w:link w:val="Ttol5Car"/>
    <w:uiPriority w:val="9"/>
    <w:unhideWhenUsed w:val="1"/>
    <w:rsid w:val="00C64B74"/>
    <w:pPr>
      <w:keepNext w:val="1"/>
      <w:keepLines w:val="1"/>
      <w:spacing w:after="0" w:before="40"/>
      <w:outlineLvl w:val="4"/>
    </w:pPr>
    <w:rPr>
      <w:rFonts w:ascii="IBM Plex Sans" w:hAnsi="IBM Plex Sans" w:cstheme="majorBidi" w:eastAsiaTheme="majorEastAsia"/>
      <w:color w:val="auto"/>
    </w:rPr>
  </w:style>
  <w:style w:type="paragraph" w:styleId="Ttol6">
    <w:name w:val="heading 6"/>
    <w:basedOn w:val="Normal"/>
    <w:next w:val="Normal"/>
    <w:link w:val="Ttol6Car"/>
    <w:uiPriority w:val="9"/>
    <w:unhideWhenUsed w:val="1"/>
    <w:rsid w:val="00C64B74"/>
    <w:pPr>
      <w:keepNext w:val="1"/>
      <w:keepLines w:val="1"/>
      <w:spacing w:after="0" w:before="40"/>
      <w:outlineLvl w:val="5"/>
    </w:pPr>
    <w:rPr>
      <w:rFonts w:ascii="IBM Plex Sans" w:hAnsi="IBM Plex Sans" w:cstheme="majorBidi" w:eastAsiaTheme="majorEastAsia"/>
      <w:color w:val="1f3763" w:themeColor="accent1" w:themeShade="00007F"/>
    </w:rPr>
  </w:style>
  <w:style w:type="paragraph" w:styleId="Ttol7">
    <w:name w:val="heading 7"/>
    <w:basedOn w:val="Normal"/>
    <w:next w:val="Normal"/>
    <w:link w:val="Ttol7Car"/>
    <w:uiPriority w:val="9"/>
    <w:unhideWhenUsed w:val="1"/>
    <w:rsid w:val="00C64B74"/>
    <w:pPr>
      <w:keepNext w:val="1"/>
      <w:keepLines w:val="1"/>
      <w:spacing w:after="0" w:before="40"/>
      <w:outlineLvl w:val="6"/>
    </w:pPr>
    <w:rPr>
      <w:rFonts w:ascii="IBM Plex Sans" w:hAnsi="IBM Plex Sans" w:cstheme="majorBidi" w:eastAsiaTheme="majorEastAsia"/>
      <w:i w:val="1"/>
      <w:iCs w:val="1"/>
      <w:color w:val="auto"/>
    </w:rPr>
  </w:style>
  <w:style w:type="paragraph" w:styleId="Ttol8">
    <w:name w:val="heading 8"/>
    <w:basedOn w:val="Normal"/>
    <w:next w:val="Normal"/>
    <w:link w:val="Ttol8Car"/>
    <w:uiPriority w:val="9"/>
    <w:unhideWhenUsed w:val="1"/>
    <w:rsid w:val="00C64B74"/>
    <w:pPr>
      <w:keepNext w:val="1"/>
      <w:keepLines w:val="1"/>
      <w:spacing w:after="0" w:before="40"/>
      <w:outlineLvl w:val="7"/>
    </w:pPr>
    <w:rPr>
      <w:rFonts w:asciiTheme="majorHAnsi" w:cstheme="majorBidi" w:eastAsiaTheme="majorEastAsia" w:hAnsiTheme="majorHAnsi"/>
      <w:color w:val="272727" w:themeColor="text1" w:themeTint="0000D8"/>
      <w:sz w:val="21"/>
      <w:szCs w:val="21"/>
    </w:rPr>
  </w:style>
  <w:style w:type="character" w:styleId="Lletraperdefectedelpargraf" w:default="1">
    <w:name w:val="Default Paragraph Font"/>
    <w:uiPriority w:val="1"/>
    <w:unhideWhenUsed w:val="1"/>
  </w:style>
  <w:style w:type="table" w:styleId="Tau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nsellista" w:default="1">
    <w:name w:val="No List"/>
    <w:uiPriority w:val="99"/>
    <w:semiHidden w:val="1"/>
    <w:unhideWhenUsed w:val="1"/>
  </w:style>
  <w:style w:type="paragraph" w:styleId="Capalera">
    <w:name w:val="header"/>
    <w:basedOn w:val="Normal"/>
    <w:link w:val="CapaleraCar"/>
    <w:uiPriority w:val="99"/>
    <w:unhideWhenUsed w:val="1"/>
    <w:rsid w:val="00384ED3"/>
    <w:pPr>
      <w:tabs>
        <w:tab w:val="center" w:pos="4252"/>
        <w:tab w:val="right" w:pos="8504"/>
      </w:tabs>
      <w:spacing w:after="0" w:line="240" w:lineRule="auto"/>
    </w:pPr>
  </w:style>
  <w:style w:type="character" w:styleId="CapaleraCar" w:customStyle="1">
    <w:name w:val="Capçalera Car"/>
    <w:basedOn w:val="Lletraperdefectedelpargraf"/>
    <w:link w:val="Capalera"/>
    <w:uiPriority w:val="99"/>
    <w:rsid w:val="00384ED3"/>
  </w:style>
  <w:style w:type="paragraph" w:styleId="Peu">
    <w:name w:val="footer"/>
    <w:basedOn w:val="Normal"/>
    <w:link w:val="PeuCar"/>
    <w:uiPriority w:val="99"/>
    <w:unhideWhenUsed w:val="1"/>
    <w:rsid w:val="00400004"/>
    <w:pPr>
      <w:tabs>
        <w:tab w:val="center" w:pos="4252"/>
        <w:tab w:val="right" w:pos="8504"/>
      </w:tabs>
      <w:spacing w:after="0" w:line="240" w:lineRule="auto"/>
    </w:pPr>
  </w:style>
  <w:style w:type="character" w:styleId="PeuCar" w:customStyle="1">
    <w:name w:val="Peu Car"/>
    <w:basedOn w:val="Lletraperdefectedelpargraf"/>
    <w:link w:val="Peu"/>
    <w:uiPriority w:val="99"/>
    <w:rsid w:val="00400004"/>
    <w:rPr>
      <w:rFonts w:ascii="IBM Plex Sans Light" w:hAnsi="IBM Plex Sans Light"/>
      <w:color w:val="1a1a1a"/>
      <w:sz w:val="24"/>
      <w:szCs w:val="24"/>
    </w:rPr>
  </w:style>
  <w:style w:type="character" w:styleId="Ttol1Car" w:customStyle="1">
    <w:name w:val="Títol 1 Car"/>
    <w:basedOn w:val="Lletraperdefectedelpargraf"/>
    <w:link w:val="Ttol1"/>
    <w:uiPriority w:val="9"/>
    <w:rsid w:val="00F75BC1"/>
    <w:rPr>
      <w:rFonts w:ascii="IBM Plex Sans" w:hAnsi="IBM Plex Sans" w:cstheme="majorBidi" w:eastAsiaTheme="majorEastAsia"/>
      <w:b w:val="1"/>
      <w:color w:val="1a1a1a"/>
      <w:sz w:val="36"/>
      <w:szCs w:val="36"/>
    </w:rPr>
  </w:style>
  <w:style w:type="character" w:styleId="Ttol2Car" w:customStyle="1">
    <w:name w:val="Títol 2 Car"/>
    <w:basedOn w:val="Lletraperdefectedelpargraf"/>
    <w:link w:val="Ttol2"/>
    <w:uiPriority w:val="9"/>
    <w:rsid w:val="00F75BC1"/>
    <w:rPr>
      <w:rFonts w:ascii="IBM Plex Sans" w:hAnsi="IBM Plex Sans" w:cstheme="majorBidi" w:eastAsiaTheme="majorEastAsia"/>
      <w:b w:val="1"/>
      <w:color w:val="1a1a1a"/>
      <w:sz w:val="28"/>
      <w:szCs w:val="26"/>
    </w:rPr>
  </w:style>
  <w:style w:type="paragraph" w:styleId="ndex1">
    <w:name w:val="index 1"/>
    <w:basedOn w:val="Normal"/>
    <w:next w:val="Normal"/>
    <w:autoRedefine w:val="1"/>
    <w:uiPriority w:val="99"/>
    <w:semiHidden w:val="1"/>
    <w:unhideWhenUsed w:val="1"/>
    <w:rsid w:val="001076A1"/>
    <w:pPr>
      <w:spacing w:after="0" w:line="240" w:lineRule="auto"/>
      <w:ind w:left="260" w:hanging="260"/>
    </w:pPr>
  </w:style>
  <w:style w:type="paragraph" w:styleId="TtoldelIDC">
    <w:name w:val="TOC Heading"/>
    <w:basedOn w:val="Ttol1"/>
    <w:next w:val="Normal"/>
    <w:uiPriority w:val="39"/>
    <w:unhideWhenUsed w:val="1"/>
    <w:qFormat w:val="1"/>
    <w:rsid w:val="00884EF8"/>
    <w:pPr>
      <w:spacing w:line="259" w:lineRule="auto"/>
      <w:outlineLvl w:val="9"/>
    </w:pPr>
    <w:rPr>
      <w:rFonts w:ascii="IBM Plex Sans SemiBold" w:hAnsi="IBM Plex Sans SemiBold"/>
      <w:b w:val="0"/>
      <w:sz w:val="32"/>
      <w:lang w:eastAsia="ca-ES"/>
    </w:rPr>
  </w:style>
  <w:style w:type="paragraph" w:styleId="IDC1">
    <w:name w:val="toc 1"/>
    <w:basedOn w:val="Normal"/>
    <w:next w:val="Normal"/>
    <w:autoRedefine w:val="1"/>
    <w:uiPriority w:val="39"/>
    <w:unhideWhenUsed w:val="1"/>
    <w:rsid w:val="00430615"/>
    <w:pPr>
      <w:tabs>
        <w:tab w:val="right" w:leader="dot" w:pos="9736"/>
      </w:tabs>
      <w:spacing w:after="100"/>
    </w:pPr>
    <w:rPr>
      <w:b w:val="1"/>
      <w:bCs w:val="1"/>
      <w:noProof w:val="1"/>
    </w:rPr>
  </w:style>
  <w:style w:type="paragraph" w:styleId="IDC2">
    <w:name w:val="toc 2"/>
    <w:basedOn w:val="Normal"/>
    <w:next w:val="Normal"/>
    <w:autoRedefine w:val="1"/>
    <w:uiPriority w:val="39"/>
    <w:unhideWhenUsed w:val="1"/>
    <w:rsid w:val="00430615"/>
    <w:pPr>
      <w:tabs>
        <w:tab w:val="right" w:leader="dot" w:pos="9742"/>
      </w:tabs>
      <w:spacing w:after="100"/>
      <w:ind w:left="260"/>
    </w:pPr>
    <w:rPr>
      <w:noProof w:val="1"/>
    </w:rPr>
  </w:style>
  <w:style w:type="character" w:styleId="Enlla">
    <w:name w:val="Hyperlink"/>
    <w:basedOn w:val="Lletraperdefectedelpargraf"/>
    <w:uiPriority w:val="99"/>
    <w:unhideWhenUsed w:val="1"/>
    <w:rsid w:val="008C76A5"/>
    <w:rPr>
      <w:rFonts w:ascii="IBM Plex Sans Light" w:hAnsi="IBM Plex Sans Light"/>
      <w:color w:val="003864"/>
      <w:u w:val="single"/>
    </w:rPr>
  </w:style>
  <w:style w:type="paragraph" w:styleId="Senseespaiat">
    <w:name w:val="No Spacing"/>
    <w:uiPriority w:val="1"/>
    <w:rsid w:val="00733D7A"/>
    <w:pPr>
      <w:spacing w:after="0" w:line="240" w:lineRule="auto"/>
    </w:pPr>
    <w:rPr>
      <w:rFonts w:ascii="IBM Plex Sans Light" w:hAnsi="IBM Plex Sans Light"/>
      <w:color w:val="1a1a1a"/>
      <w:sz w:val="24"/>
      <w:szCs w:val="24"/>
    </w:rPr>
  </w:style>
  <w:style w:type="character" w:styleId="Ttol3Car" w:customStyle="1">
    <w:name w:val="Títol 3 Car"/>
    <w:basedOn w:val="Lletraperdefectedelpargraf"/>
    <w:link w:val="Ttol3"/>
    <w:uiPriority w:val="9"/>
    <w:rsid w:val="00C64B74"/>
    <w:rPr>
      <w:rFonts w:ascii="IBM Plex Sans" w:hAnsi="IBM Plex Sans"/>
      <w:b w:val="1"/>
      <w:bCs w:val="1"/>
      <w:color w:val="1a1a1a"/>
      <w:sz w:val="24"/>
      <w:szCs w:val="28"/>
      <w14:textFill>
        <w14:solidFill>
          <w14:srgbClr w14:val="1A1A1A">
            <w14:lumMod w14:val="75000"/>
            <w14:lumOff w14:val="25000"/>
            <w14:lumMod w14:val="75000"/>
            <w14:lumOff w14:val="25000"/>
            <w14:lumMod w14:val="65000"/>
          </w14:srgbClr>
        </w14:solidFill>
      </w14:textFill>
    </w:rPr>
  </w:style>
  <w:style w:type="paragraph" w:styleId="IDC3">
    <w:name w:val="toc 3"/>
    <w:basedOn w:val="Normal"/>
    <w:next w:val="Normal"/>
    <w:autoRedefine w:val="1"/>
    <w:uiPriority w:val="39"/>
    <w:unhideWhenUsed w:val="1"/>
    <w:rsid w:val="008C76A5"/>
    <w:pPr>
      <w:tabs>
        <w:tab w:val="right" w:leader="dot" w:pos="9742"/>
      </w:tabs>
      <w:spacing w:after="100"/>
      <w:ind w:left="520"/>
    </w:pPr>
    <w:rPr>
      <w:noProof w:val="1"/>
    </w:rPr>
  </w:style>
  <w:style w:type="character" w:styleId="mfasi">
    <w:name w:val="Emphasis"/>
    <w:uiPriority w:val="20"/>
    <w:qFormat w:val="1"/>
    <w:rsid w:val="00BB3986"/>
    <w:rPr>
      <w:color w:val="a6a6a6" w:themeColor="background1" w:themeShade="0000A6"/>
    </w:rPr>
  </w:style>
  <w:style w:type="character" w:styleId="Refernciadecomentari">
    <w:name w:val="annotation reference"/>
    <w:basedOn w:val="Lletraperdefectedelpargraf"/>
    <w:uiPriority w:val="99"/>
    <w:semiHidden w:val="1"/>
    <w:unhideWhenUsed w:val="1"/>
    <w:rsid w:val="00E115F9"/>
    <w:rPr>
      <w:sz w:val="16"/>
      <w:szCs w:val="16"/>
    </w:rPr>
  </w:style>
  <w:style w:type="paragraph" w:styleId="Textdecomentari">
    <w:name w:val="annotation text"/>
    <w:basedOn w:val="Normal"/>
    <w:link w:val="TextdecomentariCar"/>
    <w:uiPriority w:val="99"/>
    <w:semiHidden w:val="1"/>
    <w:unhideWhenUsed w:val="1"/>
    <w:rsid w:val="00E115F9"/>
    <w:pPr>
      <w:spacing w:line="240" w:lineRule="auto"/>
    </w:pPr>
    <w:rPr>
      <w:sz w:val="20"/>
      <w:szCs w:val="20"/>
    </w:rPr>
  </w:style>
  <w:style w:type="character" w:styleId="TextdecomentariCar" w:customStyle="1">
    <w:name w:val="Text de comentari Car"/>
    <w:basedOn w:val="Lletraperdefectedelpargraf"/>
    <w:link w:val="Textdecomentari"/>
    <w:uiPriority w:val="99"/>
    <w:semiHidden w:val="1"/>
    <w:rsid w:val="00E115F9"/>
    <w:rPr>
      <w:rFonts w:ascii="IBM Plex Sans Light" w:hAnsi="IBM Plex Sans Light"/>
      <w:color w:val="404040" w:themeColor="text1" w:themeTint="0000BF"/>
      <w:sz w:val="20"/>
      <w:szCs w:val="20"/>
    </w:rPr>
  </w:style>
  <w:style w:type="paragraph" w:styleId="Temadelcomentari">
    <w:name w:val="annotation subject"/>
    <w:basedOn w:val="Textdecomentari"/>
    <w:next w:val="Textdecomentari"/>
    <w:link w:val="TemadelcomentariCar"/>
    <w:uiPriority w:val="99"/>
    <w:semiHidden w:val="1"/>
    <w:unhideWhenUsed w:val="1"/>
    <w:rsid w:val="00E115F9"/>
    <w:rPr>
      <w:b w:val="1"/>
      <w:bCs w:val="1"/>
    </w:rPr>
  </w:style>
  <w:style w:type="character" w:styleId="TemadelcomentariCar" w:customStyle="1">
    <w:name w:val="Tema del comentari Car"/>
    <w:basedOn w:val="TextdecomentariCar"/>
    <w:link w:val="Temadelcomentari"/>
    <w:uiPriority w:val="99"/>
    <w:semiHidden w:val="1"/>
    <w:rsid w:val="00E115F9"/>
    <w:rPr>
      <w:rFonts w:ascii="IBM Plex Sans Light" w:hAnsi="IBM Plex Sans Light"/>
      <w:b w:val="1"/>
      <w:bCs w:val="1"/>
      <w:color w:val="404040" w:themeColor="text1" w:themeTint="0000BF"/>
      <w:sz w:val="20"/>
      <w:szCs w:val="20"/>
    </w:rPr>
  </w:style>
  <w:style w:type="table" w:styleId="Taulaambquadrcula">
    <w:name w:val="Table Grid"/>
    <w:basedOn w:val="Taulanormal"/>
    <w:uiPriority w:val="39"/>
    <w:rsid w:val="000C1CE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tol">
    <w:name w:val="Title"/>
    <w:basedOn w:val="Normal"/>
    <w:next w:val="Normal"/>
    <w:link w:val="TtolCar"/>
    <w:uiPriority w:val="10"/>
    <w:qFormat w:val="1"/>
    <w:rsid w:val="00AF02CC"/>
    <w:pPr>
      <w:spacing w:before="2880" w:line="240" w:lineRule="auto"/>
      <w:contextualSpacing w:val="1"/>
    </w:pPr>
    <w:rPr>
      <w:rFonts w:ascii="IBM Plex Sans" w:hAnsi="IBM Plex Sans" w:cstheme="majorBidi" w:eastAsiaTheme="majorEastAsia"/>
      <w:b w:val="1"/>
      <w:noProof w:val="1"/>
      <w:color w:val="ffffff" w:themeColor="background1"/>
      <w:spacing w:val="-10"/>
      <w:kern w:val="28"/>
      <w:sz w:val="120"/>
      <w:szCs w:val="120"/>
    </w:rPr>
  </w:style>
  <w:style w:type="character" w:styleId="TtolCar" w:customStyle="1">
    <w:name w:val="Títol Car"/>
    <w:basedOn w:val="Lletraperdefectedelpargraf"/>
    <w:link w:val="Ttol"/>
    <w:uiPriority w:val="10"/>
    <w:rsid w:val="00AF02CC"/>
    <w:rPr>
      <w:rFonts w:ascii="IBM Plex Sans" w:hAnsi="IBM Plex Sans" w:cstheme="majorBidi" w:eastAsiaTheme="majorEastAsia"/>
      <w:b w:val="1"/>
      <w:noProof w:val="1"/>
      <w:color w:val="ffffff" w:themeColor="background1"/>
      <w:spacing w:val="-10"/>
      <w:kern w:val="28"/>
      <w:sz w:val="120"/>
      <w:szCs w:val="120"/>
    </w:rPr>
  </w:style>
  <w:style w:type="paragraph" w:styleId="Autora" w:customStyle="1">
    <w:name w:val="Autor/a"/>
    <w:basedOn w:val="Normal"/>
    <w:qFormat w:val="1"/>
    <w:rsid w:val="00226AA6"/>
    <w:pPr>
      <w:spacing w:line="240" w:lineRule="auto"/>
    </w:pPr>
    <w:rPr>
      <w:color w:val="ffffff" w:themeColor="background1"/>
      <w:sz w:val="36"/>
      <w:szCs w:val="36"/>
    </w:rPr>
  </w:style>
  <w:style w:type="paragraph" w:styleId="Data1" w:customStyle="1">
    <w:name w:val="Data1"/>
    <w:basedOn w:val="Normal"/>
    <w:qFormat w:val="1"/>
    <w:rsid w:val="00226AA6"/>
    <w:pPr>
      <w:spacing w:line="240" w:lineRule="auto"/>
    </w:pPr>
    <w:rPr>
      <w:color w:val="ffffff" w:themeColor="background1"/>
      <w:sz w:val="36"/>
      <w:szCs w:val="36"/>
    </w:rPr>
  </w:style>
  <w:style w:type="paragraph" w:styleId="ProDigital" w:customStyle="1">
    <w:name w:val="ProDigital"/>
    <w:basedOn w:val="Normal"/>
    <w:qFormat w:val="1"/>
    <w:rsid w:val="00CB25BC"/>
    <w:pPr>
      <w:jc w:val="right"/>
    </w:pPr>
    <w:rPr>
      <w:b w:val="1"/>
      <w:bCs w:val="1"/>
      <w:noProof w:val="1"/>
      <w:color w:val="ffffff" w:themeColor="background1"/>
    </w:rPr>
  </w:style>
  <w:style w:type="character" w:styleId="Mencisenseresoldre">
    <w:name w:val="Unresolved Mention"/>
    <w:basedOn w:val="Lletraperdefectedelpargraf"/>
    <w:uiPriority w:val="99"/>
    <w:semiHidden w:val="1"/>
    <w:unhideWhenUsed w:val="1"/>
    <w:rsid w:val="007A6D52"/>
    <w:rPr>
      <w:color w:val="605e5c"/>
      <w:shd w:color="auto" w:fill="e1dfdd" w:val="clear"/>
    </w:rPr>
  </w:style>
  <w:style w:type="character" w:styleId="Ttol4Car" w:customStyle="1">
    <w:name w:val="Títol 4 Car"/>
    <w:basedOn w:val="Lletraperdefectedelpargraf"/>
    <w:link w:val="Ttol4"/>
    <w:uiPriority w:val="9"/>
    <w:rsid w:val="00C64B74"/>
    <w:rPr>
      <w:rFonts w:ascii="IBM Plex Sans" w:hAnsi="IBM Plex Sans" w:cstheme="majorBidi" w:eastAsiaTheme="majorEastAsia"/>
      <w:i w:val="1"/>
      <w:iCs w:val="1"/>
      <w:sz w:val="24"/>
      <w:szCs w:val="24"/>
    </w:rPr>
  </w:style>
  <w:style w:type="character" w:styleId="Ttol5Car" w:customStyle="1">
    <w:name w:val="Títol 5 Car"/>
    <w:basedOn w:val="Lletraperdefectedelpargraf"/>
    <w:link w:val="Ttol5"/>
    <w:uiPriority w:val="9"/>
    <w:rsid w:val="00C64B74"/>
    <w:rPr>
      <w:rFonts w:ascii="IBM Plex Sans" w:hAnsi="IBM Plex Sans" w:cstheme="majorBidi" w:eastAsiaTheme="majorEastAsia"/>
      <w:sz w:val="24"/>
      <w:szCs w:val="24"/>
    </w:rPr>
  </w:style>
  <w:style w:type="character" w:styleId="Ttol6Car" w:customStyle="1">
    <w:name w:val="Títol 6 Car"/>
    <w:basedOn w:val="Lletraperdefectedelpargraf"/>
    <w:link w:val="Ttol6"/>
    <w:uiPriority w:val="9"/>
    <w:rsid w:val="00C64B74"/>
    <w:rPr>
      <w:rFonts w:ascii="IBM Plex Sans" w:hAnsi="IBM Plex Sans" w:cstheme="majorBidi" w:eastAsiaTheme="majorEastAsia"/>
      <w:color w:val="1f3763" w:themeColor="accent1" w:themeShade="00007F"/>
      <w:sz w:val="24"/>
      <w:szCs w:val="24"/>
    </w:rPr>
  </w:style>
  <w:style w:type="character" w:styleId="Ttol7Car" w:customStyle="1">
    <w:name w:val="Títol 7 Car"/>
    <w:basedOn w:val="Lletraperdefectedelpargraf"/>
    <w:link w:val="Ttol7"/>
    <w:uiPriority w:val="9"/>
    <w:rsid w:val="00C64B74"/>
    <w:rPr>
      <w:rFonts w:ascii="IBM Plex Sans" w:hAnsi="IBM Plex Sans" w:cstheme="majorBidi" w:eastAsiaTheme="majorEastAsia"/>
      <w:i w:val="1"/>
      <w:iCs w:val="1"/>
      <w:sz w:val="24"/>
      <w:szCs w:val="24"/>
    </w:rPr>
  </w:style>
  <w:style w:type="character" w:styleId="Ttol8Car" w:customStyle="1">
    <w:name w:val="Títol 8 Car"/>
    <w:basedOn w:val="Lletraperdefectedelpargraf"/>
    <w:link w:val="Ttol8"/>
    <w:uiPriority w:val="9"/>
    <w:rsid w:val="00C64B74"/>
    <w:rPr>
      <w:rFonts w:asciiTheme="majorHAnsi" w:cstheme="majorBidi" w:eastAsiaTheme="majorEastAsia" w:hAnsiTheme="majorHAnsi"/>
      <w:color w:val="272727" w:themeColor="text1" w:themeTint="0000D8"/>
      <w:sz w:val="21"/>
      <w:szCs w:val="21"/>
    </w:rPr>
  </w:style>
  <w:style w:type="character" w:styleId="Nmerodepgina">
    <w:name w:val="page number"/>
    <w:basedOn w:val="Lletraperdefectedelpargraf"/>
    <w:uiPriority w:val="99"/>
    <w:semiHidden w:val="1"/>
    <w:unhideWhenUsed w:val="1"/>
    <w:rsid w:val="00AC1A1C"/>
  </w:style>
  <w:style w:type="paragraph" w:styleId="Subttol">
    <w:name w:val="Subtitle"/>
    <w:basedOn w:val="Normal"/>
    <w:next w:val="Normal"/>
    <w:link w:val="SubttolCar"/>
    <w:uiPriority w:val="11"/>
    <w:qFormat w:val="1"/>
    <w:rsid w:val="00BB3986"/>
    <w:pPr>
      <w:numPr>
        <w:ilvl w:val="1"/>
      </w:numPr>
      <w:spacing w:after="160"/>
    </w:pPr>
    <w:rPr>
      <w:rFonts w:ascii="IBM Plex Sans" w:hAnsi="IBM Plex Sans" w:eastAsiaTheme="minorEastAsia"/>
      <w:color w:val="5a5a5a" w:themeColor="text1" w:themeTint="0000A5"/>
      <w:spacing w:val="15"/>
      <w:sz w:val="22"/>
      <w:szCs w:val="22"/>
    </w:rPr>
  </w:style>
  <w:style w:type="character" w:styleId="SubttolCar" w:customStyle="1">
    <w:name w:val="Subtítol Car"/>
    <w:basedOn w:val="Lletraperdefectedelpargraf"/>
    <w:link w:val="Subttol"/>
    <w:uiPriority w:val="11"/>
    <w:rsid w:val="00BB3986"/>
    <w:rPr>
      <w:rFonts w:ascii="IBM Plex Sans" w:hAnsi="IBM Plex Sans" w:eastAsiaTheme="minorEastAsia"/>
      <w:color w:val="5a5a5a" w:themeColor="text1" w:themeTint="0000A5"/>
      <w:spacing w:val="15"/>
    </w:rPr>
  </w:style>
  <w:style w:type="paragraph" w:styleId="Cita">
    <w:name w:val="Quote"/>
    <w:basedOn w:val="Normal"/>
    <w:next w:val="Normal"/>
    <w:link w:val="CitaCar"/>
    <w:uiPriority w:val="29"/>
    <w:qFormat w:val="1"/>
    <w:rsid w:val="00BB3986"/>
    <w:pPr>
      <w:spacing w:after="160" w:before="200"/>
      <w:ind w:left="864" w:right="864"/>
      <w:jc w:val="center"/>
    </w:pPr>
    <w:rPr>
      <w:rFonts w:ascii="IBM Plex Sans" w:hAnsi="IBM Plex Sans"/>
      <w:i w:val="1"/>
      <w:iCs w:val="1"/>
      <w:color w:val="404040" w:themeColor="text1" w:themeTint="0000BF"/>
    </w:rPr>
  </w:style>
  <w:style w:type="character" w:styleId="CitaCar" w:customStyle="1">
    <w:name w:val="Cita Car"/>
    <w:basedOn w:val="Lletraperdefectedelpargraf"/>
    <w:link w:val="Cita"/>
    <w:uiPriority w:val="29"/>
    <w:rsid w:val="00BB3986"/>
    <w:rPr>
      <w:rFonts w:ascii="IBM Plex Sans" w:hAnsi="IBM Plex Sans"/>
      <w:i w:val="1"/>
      <w:iCs w:val="1"/>
      <w:color w:val="404040" w:themeColor="text1" w:themeTint="0000BF"/>
      <w:sz w:val="24"/>
      <w:szCs w:val="24"/>
    </w:rPr>
  </w:style>
  <w:style w:type="paragraph" w:styleId="Citaintensa">
    <w:name w:val="Intense Quote"/>
    <w:basedOn w:val="Normal"/>
    <w:next w:val="Normal"/>
    <w:link w:val="CitaintensaCar"/>
    <w:uiPriority w:val="30"/>
    <w:qFormat w:val="1"/>
    <w:rsid w:val="00BB3986"/>
    <w:pPr>
      <w:pBdr>
        <w:top w:color="4472c4" w:space="10" w:sz="4" w:themeColor="accent1" w:val="single"/>
        <w:bottom w:color="4472c4" w:space="10" w:sz="4" w:themeColor="accent1" w:val="single"/>
      </w:pBdr>
      <w:spacing w:after="360" w:before="360"/>
      <w:ind w:left="864" w:right="864"/>
      <w:jc w:val="center"/>
    </w:pPr>
    <w:rPr>
      <w:rFonts w:ascii="IBM Plex Sans" w:hAnsi="IBM Plex Sans"/>
      <w:i w:val="1"/>
      <w:iCs w:val="1"/>
      <w:color w:val="4472c4" w:themeColor="accent1"/>
    </w:rPr>
  </w:style>
  <w:style w:type="character" w:styleId="CitaintensaCar" w:customStyle="1">
    <w:name w:val="Cita intensa Car"/>
    <w:basedOn w:val="Lletraperdefectedelpargraf"/>
    <w:link w:val="Citaintensa"/>
    <w:uiPriority w:val="30"/>
    <w:rsid w:val="00BB3986"/>
    <w:rPr>
      <w:rFonts w:ascii="IBM Plex Sans" w:hAnsi="IBM Plex Sans"/>
      <w:i w:val="1"/>
      <w:iCs w:val="1"/>
      <w:color w:val="4472c4" w:themeColor="accent1"/>
      <w:sz w:val="24"/>
      <w:szCs w:val="24"/>
    </w:rPr>
  </w:style>
  <w:style w:type="paragraph" w:styleId="Subtitle">
    <w:name w:val="Subtitle"/>
    <w:basedOn w:val="Normal"/>
    <w:next w:val="Normal"/>
    <w:pPr>
      <w:spacing w:after="160" w:lineRule="auto"/>
    </w:pPr>
    <w:rPr>
      <w:rFonts w:ascii="IBM Plex Sans" w:cs="IBM Plex Sans" w:eastAsia="IBM Plex Sans" w:hAnsi="IBM Plex Sans"/>
      <w:color w:val="5a5a5a"/>
      <w:sz w:val="22"/>
      <w:szCs w:val="22"/>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18.png"/><Relationship Id="rId21" Type="http://schemas.openxmlformats.org/officeDocument/2006/relationships/image" Target="media/image1.png"/><Relationship Id="rId24" Type="http://schemas.openxmlformats.org/officeDocument/2006/relationships/image" Target="media/image3.png"/><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6" Type="http://schemas.openxmlformats.org/officeDocument/2006/relationships/image" Target="media/image6.png"/><Relationship Id="rId25" Type="http://schemas.openxmlformats.org/officeDocument/2006/relationships/hyperlink" Target="https://mahara.org/" TargetMode="External"/><Relationship Id="rId28" Type="http://schemas.openxmlformats.org/officeDocument/2006/relationships/hyperlink" Target="http://dx.doi.org/10.21503/hamu.v8i2.2289" TargetMode="External"/><Relationship Id="rId27" Type="http://schemas.openxmlformats.org/officeDocument/2006/relationships/hyperlink" Target="https://sites.google.com/site/portafoliodejosemanuelg/home"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procomun.intef.es/articulos/ejemplo-de-portafolio-docente" TargetMode="External"/><Relationship Id="rId7" Type="http://schemas.openxmlformats.org/officeDocument/2006/relationships/image" Target="media/image17.png"/><Relationship Id="rId8" Type="http://schemas.openxmlformats.org/officeDocument/2006/relationships/footer" Target="footer2.xml"/><Relationship Id="rId31" Type="http://schemas.openxmlformats.org/officeDocument/2006/relationships/image" Target="media/image11.png"/><Relationship Id="rId30" Type="http://schemas.openxmlformats.org/officeDocument/2006/relationships/image" Target="media/image16.png"/><Relationship Id="rId11" Type="http://schemas.openxmlformats.org/officeDocument/2006/relationships/image" Target="media/image7.png"/><Relationship Id="rId10" Type="http://schemas.openxmlformats.org/officeDocument/2006/relationships/image" Target="media/image13.png"/><Relationship Id="rId32" Type="http://schemas.openxmlformats.org/officeDocument/2006/relationships/footer" Target="footer3.xml"/><Relationship Id="rId13" Type="http://schemas.openxmlformats.org/officeDocument/2006/relationships/image" Target="media/image4.png"/><Relationship Id="rId12" Type="http://schemas.openxmlformats.org/officeDocument/2006/relationships/footer" Target="footer4.xml"/><Relationship Id="rId15" Type="http://schemas.openxmlformats.org/officeDocument/2006/relationships/image" Target="media/image8.png"/><Relationship Id="rId14" Type="http://schemas.openxmlformats.org/officeDocument/2006/relationships/image" Target="media/image12.png"/><Relationship Id="rId17" Type="http://schemas.openxmlformats.org/officeDocument/2006/relationships/image" Target="media/image10.png"/><Relationship Id="rId16" Type="http://schemas.openxmlformats.org/officeDocument/2006/relationships/image" Target="media/image14.png"/><Relationship Id="rId19" Type="http://schemas.openxmlformats.org/officeDocument/2006/relationships/image" Target="media/image15.png"/><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1" Type="http://schemas.openxmlformats.org/officeDocument/2006/relationships/font" Target="fonts/IBMPlexSansSemiBold-regular.ttf"/><Relationship Id="rId10" Type="http://schemas.openxmlformats.org/officeDocument/2006/relationships/font" Target="fonts/NotoSansSymbols-bold.ttf"/><Relationship Id="rId13" Type="http://schemas.openxmlformats.org/officeDocument/2006/relationships/font" Target="fonts/IBMPlexSansSemiBold-italic.ttf"/><Relationship Id="rId12" Type="http://schemas.openxmlformats.org/officeDocument/2006/relationships/font" Target="fonts/IBMPlexSansSemiBold-bold.ttf"/><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9" Type="http://schemas.openxmlformats.org/officeDocument/2006/relationships/font" Target="fonts/NotoSansSymbols-regular.ttf"/><Relationship Id="rId14" Type="http://schemas.openxmlformats.org/officeDocument/2006/relationships/font" Target="fonts/IBMPlexSansSemiBold-boldItalic.ttf"/><Relationship Id="rId5" Type="http://schemas.openxmlformats.org/officeDocument/2006/relationships/font" Target="fonts/IBMPlexSansLight-regular.ttf"/><Relationship Id="rId6" Type="http://schemas.openxmlformats.org/officeDocument/2006/relationships/font" Target="fonts/IBMPlexSansLight-bold.ttf"/><Relationship Id="rId7" Type="http://schemas.openxmlformats.org/officeDocument/2006/relationships/font" Target="fonts/IBMPlexSansLight-italic.ttf"/><Relationship Id="rId8" Type="http://schemas.openxmlformats.org/officeDocument/2006/relationships/font" Target="fonts/IBMPlexSansLight-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k1gl3coIhkeEMAZAB7skkYctXg==">AMUW2mVEmLk1pG353oH4YXFWfAEQRbM/MuPdH/mnAqzZcE8rlv+BinfgogBvUudKH7s1GvXStoVaGhcbwFv+QUh//6hdGyn/uoe5f8eu/d/BFYi1uaTmlWMM2dbHQpyuQ+XaqBcbzUKzzzrz+cz0gClGXR7q8T8jYBC3LkNzkJWcOQwK7MJp/bsuBD8WF9ijL07N3hSdhVuo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2022-12-09T10:51:00Z</dcterms:created>
  <dc:creator>Administrador</dc:creator>
</cp:coreProperties>
</file>