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70"/>
          <w:szCs w:val="70"/>
        </w:rPr>
      </w:pPr>
      <w:r w:rsidDel="00000000" w:rsidR="00000000" w:rsidRPr="00000000">
        <w:rPr>
          <w:sz w:val="70"/>
          <w:szCs w:val="70"/>
          <w:rtl w:val="0"/>
        </w:rPr>
        <w:t xml:space="preserve">Tema 1.  Desenvolupament professional: bases, processos i model d’aprenentatge docent</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6" name=""/>
                <a:graphic>
                  <a:graphicData uri="http://schemas.microsoft.com/office/word/2010/wordprocessingShape">
                    <wps:wsp>
                      <wps:cNvSpPr/>
                      <wps:cNvPr id="6" name="Shape 6"/>
                      <wps:spPr>
                        <a:xfrm>
                          <a:off x="1385188" y="0"/>
                          <a:ext cx="79216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240" w:before="0" w:line="360"/>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-939799</wp:posOffset>
                </wp:positionH>
                <wp:positionV relativeFrom="paragraph">
                  <wp:posOffset>-914399</wp:posOffset>
                </wp:positionV>
                <wp:extent cx="7934325" cy="13127905"/>
                <wp:effectExtent b="0" l="0" r="0" t="0"/>
                <wp:wrapNone/>
                <wp:docPr id="6"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7934325" cy="1312790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Light" w:cs="IBM Plex Sans Light" w:eastAsia="IBM Plex Sans Light" w:hAnsi="IBM Plex Sans Light"/>
          <w:b w:val="0"/>
          <w:i w:val="0"/>
          <w:smallCaps w:val="0"/>
          <w:strike w:val="0"/>
          <w:color w:val="ffffff"/>
          <w:sz w:val="36"/>
          <w:szCs w:val="36"/>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Autor/a</w:t>
      </w:r>
      <w:r w:rsidDel="00000000" w:rsidR="00000000" w:rsidRPr="00000000">
        <w:rPr>
          <w:color w:val="ffffff"/>
          <w:sz w:val="36"/>
          <w:szCs w:val="36"/>
          <w:rtl w:val="0"/>
        </w:rPr>
        <w:t xml:space="preserve">: Sara Buils i Anna Sánchez-Caballé</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Fonts w:ascii="IBM Plex Sans Light" w:cs="IBM Plex Sans Light" w:eastAsia="IBM Plex Sans Light" w:hAnsi="IBM Plex Sans Light"/>
          <w:b w:val="0"/>
          <w:i w:val="0"/>
          <w:smallCaps w:val="0"/>
          <w:strike w:val="0"/>
          <w:color w:val="ffffff"/>
          <w:sz w:val="36"/>
          <w:szCs w:val="36"/>
          <w:u w:val="none"/>
          <w:shd w:fill="auto" w:val="clear"/>
          <w:vertAlign w:val="baseline"/>
          <w:rtl w:val="0"/>
        </w:rPr>
        <w:t xml:space="preserve">D</w:t>
      </w:r>
      <w:r w:rsidDel="00000000" w:rsidR="00000000" w:rsidRPr="00000000">
        <w:rPr>
          <w:color w:val="ffffff"/>
          <w:sz w:val="36"/>
          <w:szCs w:val="36"/>
          <w:rtl w:val="0"/>
        </w:rPr>
        <w:t xml:space="preserve">esembre 2022</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4867275</wp:posOffset>
                </wp:positionH>
                <wp:positionV relativeFrom="paragraph">
                  <wp:posOffset>4020055</wp:posOffset>
                </wp:positionV>
                <wp:extent cx="1360170" cy="381000"/>
                <wp:effectExtent b="0" l="0" r="0" t="0"/>
                <wp:wrapSquare wrapText="bothSides" distB="0" distT="0" distL="114300" distR="114300"/>
                <wp:docPr id="4" name=""/>
                <a:graphic>
                  <a:graphicData uri="http://schemas.microsoft.com/office/word/2010/wordprocessingShape">
                    <wps:wsp>
                      <wps:cNvSpPr/>
                      <wps:cNvPr id="4" name="Shape 4"/>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4867275</wp:posOffset>
                </wp:positionH>
                <wp:positionV relativeFrom="paragraph">
                  <wp:posOffset>4020055</wp:posOffset>
                </wp:positionV>
                <wp:extent cx="1360170" cy="38100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-76199</wp:posOffset>
            </wp:positionH>
            <wp:positionV relativeFrom="paragraph">
              <wp:posOffset>4020055</wp:posOffset>
            </wp:positionV>
            <wp:extent cx="1894205" cy="396240"/>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94205" cy="3962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3" name=""/>
                <a:graphic>
                  <a:graphicData uri="http://schemas.microsoft.com/office/word/2010/wordprocessingShape">
                    <wps:wsp>
                      <wps:cNvSpPr/>
                      <wps:cNvPr id="2" name="Shape 2"/>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7493000</wp:posOffset>
                </wp:positionV>
                <wp:extent cx="6202096" cy="969193"/>
                <wp:effectExtent b="0" l="0" r="0" t="0"/>
                <wp:wrapNone/>
                <wp:docPr id="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color w:val="ffffff"/>
          <w:sz w:val="48"/>
          <w:szCs w:val="48"/>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-328655</wp:posOffset>
                </wp:positionH>
                <wp:positionV relativeFrom="paragraph">
                  <wp:posOffset>416560</wp:posOffset>
                </wp:positionV>
                <wp:extent cx="6202096" cy="969193"/>
                <wp:effectExtent b="0" l="0" r="0" t="0"/>
                <wp:wrapNone/>
                <wp:docPr id="1" name=""/>
                <a:graphic>
                  <a:graphicData uri="http://schemas.microsoft.com/office/word/2010/wordprocessingShape">
                    <wps:wsp>
                      <wps:cNvSpPr/>
                      <wps:cNvPr id="2" name="Shape 2"/>
                      <wps:spPr>
                        <a:xfrm>
                          <a:off x="2249715" y="3300166"/>
                          <a:ext cx="6192571" cy="959668"/>
                        </a:xfrm>
                        <a:prstGeom prst="rect">
                          <a:avLst/>
                        </a:prstGeom>
                        <a:noFill/>
                        <a:ln>
                          <a:noFill/>
                        </a:ln>
                      </wps:spPr>
                      <wps:txbx>
                        <w:txbxContent>
                          <w:p w:rsidR="00000000" w:rsidDel="00000000" w:rsidP="00000000" w:rsidRDefault="00000000" w:rsidRPr="00000000">
                            <w:pPr>
                              <w:spacing w:after="240" w:before="0" w:line="360"/>
                              <w:ind w:left="0" w:right="0" w:firstLine="0"/>
                              <w:jc w:val="left"/>
                              <w:textDirection w:val="btLr"/>
                            </w:pP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Aquest document s'ha creat en el marc del projecte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ProDigital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i es publica amb una llicència </w:t>
                            </w:r>
                            <w:r w:rsidDel="00000000" w:rsidR="00000000" w:rsidRPr="00000000">
                              <w:rPr>
                                <w:rFonts w:ascii="IBM Plex Sans Light" w:cs="IBM Plex Sans Light" w:eastAsia="IBM Plex Sans Light" w:hAnsi="IBM Plex Sans Light"/>
                                <w:b w:val="1"/>
                                <w:i w:val="0"/>
                                <w:smallCaps w:val="0"/>
                                <w:strike w:val="0"/>
                                <w:color w:val="003864"/>
                                <w:sz w:val="24"/>
                                <w:u w:val="single"/>
                                <w:vertAlign w:val="baseline"/>
                              </w:rPr>
                              <w:t xml:space="preserve">Reconeixement-NoComercial-CompartirIgual 4.0 Internacional</w:t>
                            </w:r>
                            <w:r w:rsidDel="00000000" w:rsidR="00000000" w:rsidRPr="00000000">
                              <w:rPr>
                                <w:rFonts w:ascii="IBM Plex Sans Light" w:cs="IBM Plex Sans Light" w:eastAsia="IBM Plex Sans Light" w:hAnsi="IBM Plex Sans Light"/>
                                <w:b w:val="0"/>
                                <w:i w:val="0"/>
                                <w:smallCaps w:val="0"/>
                                <w:strike w:val="0"/>
                                <w:color w:val="1a1a1a"/>
                                <w:sz w:val="24"/>
                                <w:vertAlign w:val="baseline"/>
                              </w:rPr>
                              <w:t xml:space="preserve"> de Creative Commons (CC BY-NC-SA 4.0).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-328655</wp:posOffset>
                </wp:positionH>
                <wp:positionV relativeFrom="paragraph">
                  <wp:posOffset>416560</wp:posOffset>
                </wp:positionV>
                <wp:extent cx="6202096" cy="969193"/>
                <wp:effectExtent b="0" l="0" r="0" t="0"/>
                <wp:wrapNone/>
                <wp:docPr id="1"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202096" cy="969193"/>
                        </a:xfrm>
                        <a:prstGeom prst="rect"/>
                        <a:ln/>
                      </pic:spPr>
                    </pic:pic>
                  </a:graphicData>
                </a:graphic>
              </wp:anchor>
            </w:drawing>
          </mc:Fallback>
        </mc:AlternateConten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Fonts w:ascii="IBM Plex Sans SemiBold" w:cs="IBM Plex Sans SemiBold" w:eastAsia="IBM Plex Sans SemiBold" w:hAnsi="IBM Plex Sans SemiBold"/>
          <w:sz w:val="32"/>
          <w:szCs w:val="32"/>
        </w:rPr>
        <w:drawing>
          <wp:anchor allowOverlap="1" behindDoc="0" distB="0" distT="0" distL="114300" distR="114300" hidden="0" layoutInCell="1" locked="0" relativeHeight="0" simplePos="0">
            <wp:simplePos x="0" y="0"/>
            <wp:positionH relativeFrom="margin">
              <wp:posOffset>-333374</wp:posOffset>
            </wp:positionH>
            <wp:positionV relativeFrom="margin">
              <wp:posOffset>7739249</wp:posOffset>
            </wp:positionV>
            <wp:extent cx="1144800" cy="399600"/>
            <wp:effectExtent b="0" l="0" r="0" t="0"/>
            <wp:wrapSquare wrapText="bothSides" distB="0" distT="0" distL="114300" distR="114300"/>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144800" cy="399600"/>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sz w:val="32"/>
          <w:szCs w:val="3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Pr>
      </w:pPr>
      <w:r w:rsidDel="00000000" w:rsidR="00000000" w:rsidRPr="00000000">
        <w:rPr>
          <w:rFonts w:ascii="IBM Plex Sans SemiBold" w:cs="IBM Plex Sans SemiBold" w:eastAsia="IBM Plex Sans SemiBold" w:hAnsi="IBM Plex Sans SemiBold"/>
          <w:sz w:val="32"/>
          <w:szCs w:val="32"/>
          <w:rtl w:val="0"/>
        </w:rPr>
        <w:t xml:space="preserve">Í</w:t>
      </w:r>
      <w:r w:rsidDel="00000000" w:rsidR="00000000" w:rsidRPr="00000000">
        <w:rPr>
          <w:rFonts w:ascii="IBM Plex Sans SemiBold" w:cs="IBM Plex Sans SemiBold" w:eastAsia="IBM Plex Sans SemiBold" w:hAnsi="IBM Plex Sans SemiBold"/>
          <w:b w:val="0"/>
          <w:i w:val="0"/>
          <w:smallCaps w:val="0"/>
          <w:strike w:val="0"/>
          <w:color w:val="1a1a1a"/>
          <w:sz w:val="32"/>
          <w:szCs w:val="32"/>
          <w:u w:val="none"/>
          <w:shd w:fill="auto" w:val="clear"/>
          <w:vertAlign w:val="baseline"/>
          <w:rtl w:val="0"/>
        </w:rPr>
        <w:t xml:space="preserve">NDEX</w:t>
      </w:r>
    </w:p>
    <w:p w:rsidR="00000000" w:rsidDel="00000000" w:rsidP="00000000" w:rsidRDefault="00000000" w:rsidRPr="00000000" w14:paraId="0000002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tabs>
              <w:tab w:val="right" w:pos="9069.511811023624"/>
            </w:tabs>
            <w:spacing w:before="80" w:line="240" w:lineRule="auto"/>
            <w:ind w:left="0" w:firstLine="0"/>
            <w:rPr>
              <w:rFonts w:ascii="IBM Plex Sans Light" w:cs="IBM Plex Sans Light" w:eastAsia="IBM Plex Sans Light" w:hAnsi="IBM Plex Sans Light"/>
              <w:b w:val="1"/>
              <w:i w:val="0"/>
              <w:smallCaps w:val="0"/>
              <w:strike w:val="0"/>
              <w:color w:val="1a1a1a"/>
              <w:sz w:val="24"/>
              <w:szCs w:val="24"/>
              <w:u w:val="none"/>
              <w:shd w:fill="auto" w:val="clear"/>
              <w:vertAlign w:val="baseline"/>
            </w:rPr>
          </w:pPr>
          <w:r w:rsidDel="00000000" w:rsidR="00000000" w:rsidRPr="00000000">
            <w:fldChar w:fldCharType="begin"/>
            <w:instrText xml:space="preserve"> TOC \h \u \z </w:instrText>
            <w:fldChar w:fldCharType="separate"/>
          </w:r>
          <w:hyperlink w:anchor="_p1k34728527m">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01 Introducció</w:t>
            </w:r>
          </w:hyperlink>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_p1k34728527m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69.511811023624"/>
            </w:tabs>
            <w:spacing w:before="200" w:line="240" w:lineRule="auto"/>
            <w:ind w:left="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30j0zll">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02 Bases del desenvolupament professional docent</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69.511811023624"/>
            </w:tabs>
            <w:spacing w:before="200" w:line="240" w:lineRule="auto"/>
            <w:ind w:left="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lumlhvub6v8b">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03 Processos del desenvolupament professional docent</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_lumlhvub6v8b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69.511811023624"/>
            </w:tabs>
            <w:spacing w:before="200" w:line="240" w:lineRule="auto"/>
            <w:ind w:left="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6pw7epd9kq4d">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04 L’aprenentatge docent</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_6pw7epd9kq4d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69.511811023624"/>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vasy30p5ajj6">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4.1 La professionalització de l’ensenyança</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_vasy30p5ajj6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69.511811023624"/>
            </w:tabs>
            <w:spacing w:before="60" w:line="240" w:lineRule="auto"/>
            <w:ind w:left="360" w:firstLine="0"/>
            <w:rPr/>
          </w:pPr>
          <w:hyperlink w:anchor="_a4b90zcces2n">
            <w:r w:rsidDel="00000000" w:rsidR="00000000" w:rsidRPr="00000000">
              <w:rPr>
                <w:rtl w:val="0"/>
              </w:rPr>
              <w:t xml:space="preserve">4.2 Model d’aprenentatge docent</w:t>
            </w:r>
          </w:hyperlink>
          <w:r w:rsidDel="00000000" w:rsidR="00000000" w:rsidRPr="00000000">
            <w:rPr>
              <w:rtl w:val="0"/>
            </w:rPr>
            <w:tab/>
          </w:r>
          <w:r w:rsidDel="00000000" w:rsidR="00000000" w:rsidRPr="00000000">
            <w:fldChar w:fldCharType="begin"/>
            <w:instrText xml:space="preserve"> PAGEREF _a4b90zcces2n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69.511811023624"/>
            </w:tabs>
            <w:spacing w:before="60" w:line="240" w:lineRule="auto"/>
            <w:ind w:left="360" w:firstLine="0"/>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hyperlink w:anchor="_gstqffnikowo">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4.3 Ecologies d’aprenentatge</w:t>
            </w:r>
          </w:hyperlink>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_gstqffnikowo \h </w:instrText>
            <w:fldChar w:fldCharType="separate"/>
          </w: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69.511811023624"/>
            </w:tabs>
            <w:spacing w:after="80" w:before="200" w:line="240" w:lineRule="auto"/>
            <w:ind w:left="0" w:firstLine="0"/>
            <w:rPr>
              <w:rFonts w:ascii="IBM Plex Sans Light" w:cs="IBM Plex Sans Light" w:eastAsia="IBM Plex Sans Light" w:hAnsi="IBM Plex Sans Light"/>
              <w:b w:val="1"/>
              <w:i w:val="0"/>
              <w:smallCaps w:val="0"/>
              <w:strike w:val="0"/>
              <w:color w:val="1a1a1a"/>
              <w:sz w:val="24"/>
              <w:szCs w:val="24"/>
              <w:u w:val="none"/>
              <w:shd w:fill="auto" w:val="clear"/>
              <w:vertAlign w:val="baseline"/>
            </w:rPr>
          </w:pPr>
          <w:hyperlink w:anchor="_1vqao63eovht">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Referències bibliogràfiques</w:t>
            </w:r>
          </w:hyperlink>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ab/>
          </w:r>
          <w:r w:rsidDel="00000000" w:rsidR="00000000" w:rsidRPr="00000000">
            <w:fldChar w:fldCharType="begin"/>
            <w:instrText xml:space="preserve"> PAGEREF _1vqao63eovht \h </w:instrText>
            <w:fldChar w:fldCharType="separate"/>
          </w:r>
          <w:r w:rsidDel="00000000" w:rsidR="00000000" w:rsidRPr="00000000">
            <w:rPr>
              <w:rFonts w:ascii="IBM Plex Sans Light" w:cs="IBM Plex Sans Light" w:eastAsia="IBM Plex Sans Light" w:hAnsi="IBM Plex Sans Light"/>
              <w:b w:val="1"/>
              <w:i w:val="0"/>
              <w:smallCaps w:val="0"/>
              <w:strike w:val="0"/>
              <w:color w:val="1a1a1a"/>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9">
      <w:pPr>
        <w:pStyle w:val="Heading1"/>
        <w:rPr/>
        <w:sectPr>
          <w:footerReference r:id="rId12" w:type="default"/>
          <w:footerReference r:id="rId13" w:type="first"/>
          <w:pgSz w:h="16838" w:w="11906" w:orient="portrait"/>
          <w:pgMar w:bottom="1418" w:top="1418" w:left="1418" w:right="1418" w:header="709" w:footer="709"/>
          <w:pgNumType w:start="0"/>
          <w:titlePg w:val="1"/>
        </w:sectPr>
      </w:pPr>
      <w:bookmarkStart w:colFirst="0" w:colLast="0" w:name="_p4wfw9sl3l9w" w:id="0"/>
      <w:bookmarkEnd w:id="0"/>
      <w:r w:rsidDel="00000000" w:rsidR="00000000" w:rsidRPr="00000000">
        <w:rPr>
          <w:rtl w:val="0"/>
        </w:rPr>
      </w:r>
    </w:p>
    <w:p w:rsidR="00000000" w:rsidDel="00000000" w:rsidP="00000000" w:rsidRDefault="00000000" w:rsidRPr="00000000" w14:paraId="0000002A">
      <w:pPr>
        <w:pStyle w:val="Heading1"/>
        <w:rPr/>
      </w:pPr>
      <w:bookmarkStart w:colFirst="0" w:colLast="0" w:name="_p1k34728527m" w:id="1"/>
      <w:bookmarkEnd w:id="1"/>
      <w:r w:rsidDel="00000000" w:rsidR="00000000" w:rsidRPr="00000000">
        <w:rPr>
          <w:rtl w:val="0"/>
        </w:rPr>
        <w:t xml:space="preserve">01 </w:t>
      </w:r>
      <w:r w:rsidDel="00000000" w:rsidR="00000000" w:rsidRPr="00000000">
        <w:rPr>
          <w:rtl w:val="0"/>
        </w:rPr>
        <w:t xml:space="preserve">Introducció</w:t>
      </w:r>
    </w:p>
    <w:p w:rsidR="00000000" w:rsidDel="00000000" w:rsidP="00000000" w:rsidRDefault="00000000" w:rsidRPr="00000000" w14:paraId="0000002B">
      <w:pPr>
        <w:rPr/>
      </w:pPr>
      <w:r w:rsidDel="00000000" w:rsidR="00000000" w:rsidRPr="00000000">
        <w:rPr>
          <w:rtl w:val="0"/>
        </w:rPr>
        <w:t xml:space="preserve">En els darrers anys, l'interès per millorar la qualitat en l'educació i,per tant, la formació pedagògica del professorat, ha anat en augment. Per això, el  </w:t>
      </w:r>
      <w:r w:rsidDel="00000000" w:rsidR="00000000" w:rsidRPr="00000000">
        <w:rPr>
          <w:rFonts w:ascii="IBM Plex Sans" w:cs="IBM Plex Sans" w:eastAsia="IBM Plex Sans" w:hAnsi="IBM Plex Sans"/>
          <w:b w:val="1"/>
          <w:rtl w:val="0"/>
        </w:rPr>
        <w:t xml:space="preserve">desenvolupament professional docent </w:t>
      </w:r>
      <w:r w:rsidDel="00000000" w:rsidR="00000000" w:rsidRPr="00000000">
        <w:rPr>
          <w:rtl w:val="0"/>
        </w:rPr>
        <w:t xml:space="preserve">(DPD) és una de les principals preocupacions a abastar en els recents propòsits i polítiques educatives. </w:t>
      </w:r>
    </w:p>
    <w:p w:rsidR="00000000" w:rsidDel="00000000" w:rsidP="00000000" w:rsidRDefault="00000000" w:rsidRPr="00000000" w14:paraId="0000002C">
      <w:pPr>
        <w:rPr/>
      </w:pPr>
      <w:r w:rsidDel="00000000" w:rsidR="00000000" w:rsidRPr="00000000">
        <w:rPr>
          <w:rtl w:val="0"/>
        </w:rPr>
        <w:t xml:space="preserve">El fet de reflexionar sobre aquells aspectes que es veuen implicats en la formació docent podria facilitar desenvolupar estratègies per facilitar la transferència de la formació inicial a la </w:t>
      </w:r>
      <w:r w:rsidDel="00000000" w:rsidR="00000000" w:rsidRPr="00000000">
        <w:rPr>
          <w:rFonts w:ascii="IBM Plex Sans" w:cs="IBM Plex Sans" w:eastAsia="IBM Plex Sans" w:hAnsi="IBM Plex Sans"/>
          <w:b w:val="1"/>
          <w:rtl w:val="0"/>
        </w:rPr>
        <w:t xml:space="preserve">formació al llarg de la vida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D">
      <w:pPr>
        <w:pStyle w:val="Heading1"/>
        <w:rPr/>
      </w:pPr>
      <w:bookmarkStart w:colFirst="0" w:colLast="0" w:name="_30j0zll" w:id="2"/>
      <w:bookmarkEnd w:id="2"/>
      <w:r w:rsidDel="00000000" w:rsidR="00000000" w:rsidRPr="00000000">
        <w:rPr>
          <w:rtl w:val="0"/>
        </w:rPr>
        <w:t xml:space="preserve">02 </w:t>
      </w:r>
      <w:r w:rsidDel="00000000" w:rsidR="00000000" w:rsidRPr="00000000">
        <w:rPr>
          <w:rtl w:val="0"/>
        </w:rPr>
        <w:t xml:space="preserve">Bases del desenvolupament professional docent</w:t>
      </w:r>
    </w:p>
    <w:p w:rsidR="00000000" w:rsidDel="00000000" w:rsidP="00000000" w:rsidRDefault="00000000" w:rsidRPr="00000000" w14:paraId="0000002E">
      <w:pPr>
        <w:rPr/>
      </w:pPr>
      <w:r w:rsidDel="00000000" w:rsidR="00000000" w:rsidRPr="00000000">
        <w:rPr>
          <w:rtl w:val="0"/>
        </w:rPr>
        <w:t xml:space="preserve">D’acord amb Duţă i Rafailă (2014), e</w:t>
      </w:r>
      <w:r w:rsidDel="00000000" w:rsidR="00000000" w:rsidRPr="00000000">
        <w:rPr>
          <w:rtl w:val="0"/>
        </w:rPr>
        <w:t xml:space="preserve">l desenvolupament professional docent es pot considerar com un </w:t>
      </w:r>
      <w:r w:rsidDel="00000000" w:rsidR="00000000" w:rsidRPr="00000000">
        <w:rPr>
          <w:rFonts w:ascii="IBM Plex Sans" w:cs="IBM Plex Sans" w:eastAsia="IBM Plex Sans" w:hAnsi="IBM Plex Sans"/>
          <w:b w:val="1"/>
          <w:rtl w:val="0"/>
        </w:rPr>
        <w:t xml:space="preserve">procés de revisió crítica </w:t>
      </w:r>
      <w:r w:rsidDel="00000000" w:rsidR="00000000" w:rsidRPr="00000000">
        <w:rPr>
          <w:rtl w:val="0"/>
        </w:rPr>
        <w:t xml:space="preserve">que permet:</w:t>
      </w:r>
    </w:p>
    <w:p w:rsidR="00000000" w:rsidDel="00000000" w:rsidP="00000000" w:rsidRDefault="00000000" w:rsidRPr="00000000" w14:paraId="0000002F">
      <w:pPr>
        <w:ind w:left="0" w:firstLine="0"/>
        <w:jc w:val="center"/>
        <w:rPr/>
      </w:pPr>
      <w:r w:rsidDel="00000000" w:rsidR="00000000" w:rsidRPr="00000000">
        <w:rPr/>
        <w:drawing>
          <wp:inline distB="114300" distT="114300" distL="114300" distR="114300">
            <wp:extent cx="6192210" cy="3479800"/>
            <wp:effectExtent b="0" l="0" r="0" t="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61922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Fonts w:ascii="IBM Plex Sans" w:cs="IBM Plex Sans" w:eastAsia="IBM Plex Sans" w:hAnsi="IBM Plex Sans"/>
          <w:b w:val="1"/>
          <w:color w:val="a6a6a6"/>
          <w:rtl w:val="0"/>
        </w:rPr>
        <w:t xml:space="preserve">Figura 1.</w:t>
      </w:r>
      <w:r w:rsidDel="00000000" w:rsidR="00000000" w:rsidRPr="00000000">
        <w:rPr>
          <w:color w:val="a6a6a6"/>
          <w:rtl w:val="0"/>
        </w:rPr>
        <w:t xml:space="preserve"> Procés de revisió crítica del desenvolupament professional docent. Font: Elaboració pròpia, adaptat de Duţă i Rafailă (2014).</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D’acord amb Ávalos (2011), el </w:t>
      </w:r>
      <w:r w:rsidDel="00000000" w:rsidR="00000000" w:rsidRPr="00000000">
        <w:rPr>
          <w:rFonts w:ascii="IBM Plex Sans" w:cs="IBM Plex Sans" w:eastAsia="IBM Plex Sans" w:hAnsi="IBM Plex Sans"/>
          <w:b w:val="1"/>
          <w:rtl w:val="0"/>
        </w:rPr>
        <w:t xml:space="preserve">desenvolupament professional</w:t>
      </w:r>
      <w:r w:rsidDel="00000000" w:rsidR="00000000" w:rsidRPr="00000000">
        <w:rPr>
          <w:rtl w:val="0"/>
        </w:rPr>
        <w:t xml:space="preserve"> inclou l'</w:t>
      </w:r>
      <w:r w:rsidDel="00000000" w:rsidR="00000000" w:rsidRPr="00000000">
        <w:rPr>
          <w:rFonts w:ascii="IBM Plex Sans" w:cs="IBM Plex Sans" w:eastAsia="IBM Plex Sans" w:hAnsi="IBM Plex Sans"/>
          <w:b w:val="1"/>
          <w:rtl w:val="0"/>
        </w:rPr>
        <w:t xml:space="preserve">aprenentatge docent</w:t>
      </w:r>
      <w:r w:rsidDel="00000000" w:rsidR="00000000" w:rsidRPr="00000000">
        <w:rPr>
          <w:rtl w:val="0"/>
        </w:rPr>
        <w:t xml:space="preserve">, la consciència dels propis</w:t>
      </w:r>
      <w:r w:rsidDel="00000000" w:rsidR="00000000" w:rsidRPr="00000000">
        <w:rPr>
          <w:rFonts w:ascii="IBM Plex Sans" w:cs="IBM Plex Sans" w:eastAsia="IBM Plex Sans" w:hAnsi="IBM Plex Sans"/>
          <w:b w:val="1"/>
          <w:rtl w:val="0"/>
        </w:rPr>
        <w:t xml:space="preserve"> processos metacognitius</w:t>
      </w:r>
      <w:r w:rsidDel="00000000" w:rsidR="00000000" w:rsidRPr="00000000">
        <w:rPr>
          <w:rtl w:val="0"/>
        </w:rPr>
        <w:t xml:space="preserve"> (saber com aprèn un mateix) i </w:t>
      </w:r>
      <w:r w:rsidDel="00000000" w:rsidR="00000000" w:rsidRPr="00000000">
        <w:rPr>
          <w:rFonts w:ascii="IBM Plex Sans" w:cs="IBM Plex Sans" w:eastAsia="IBM Plex Sans" w:hAnsi="IBM Plex Sans"/>
          <w:b w:val="1"/>
          <w:rtl w:val="0"/>
        </w:rPr>
        <w:t xml:space="preserve">transformar el seu coneixement en pràctica</w:t>
      </w:r>
      <w:r w:rsidDel="00000000" w:rsidR="00000000" w:rsidRPr="00000000">
        <w:rPr>
          <w:rtl w:val="0"/>
        </w:rPr>
        <w:t xml:space="preserve"> per beneficiar l’aprenentatge integral i el creixement de l’alumnat. </w:t>
      </w:r>
    </w:p>
    <w:p w:rsidR="00000000" w:rsidDel="00000000" w:rsidP="00000000" w:rsidRDefault="00000000" w:rsidRPr="00000000" w14:paraId="00000032">
      <w:pPr>
        <w:rPr/>
      </w:pPr>
      <w:r w:rsidDel="00000000" w:rsidR="00000000" w:rsidRPr="00000000">
        <w:rPr>
          <w:rtl w:val="0"/>
        </w:rPr>
        <w:t xml:space="preserve">L'</w:t>
      </w:r>
      <w:r w:rsidDel="00000000" w:rsidR="00000000" w:rsidRPr="00000000">
        <w:rPr>
          <w:rFonts w:ascii="IBM Plex Sans" w:cs="IBM Plex Sans" w:eastAsia="IBM Plex Sans" w:hAnsi="IBM Plex Sans"/>
          <w:b w:val="1"/>
          <w:rtl w:val="0"/>
        </w:rPr>
        <w:t xml:space="preserve">aprenentatge professional </w:t>
      </w:r>
      <w:r w:rsidDel="00000000" w:rsidR="00000000" w:rsidRPr="00000000">
        <w:rPr>
          <w:rtl w:val="0"/>
        </w:rPr>
        <w:t xml:space="preserve">docent és un </w:t>
      </w:r>
      <w:r w:rsidDel="00000000" w:rsidR="00000000" w:rsidRPr="00000000">
        <w:rPr>
          <w:rFonts w:ascii="IBM Plex Sans" w:cs="IBM Plex Sans" w:eastAsia="IBM Plex Sans" w:hAnsi="IBM Plex Sans"/>
          <w:b w:val="1"/>
          <w:rtl w:val="0"/>
        </w:rPr>
        <w:t xml:space="preserve">procés complex </w:t>
      </w:r>
      <w:r w:rsidDel="00000000" w:rsidR="00000000" w:rsidRPr="00000000">
        <w:rPr>
          <w:rtl w:val="0"/>
        </w:rPr>
        <w:t xml:space="preserve">que necessita una implicació cognitiva i emocional, tant individualment com col·lectivament; la capacitat i predisposició per estudiar les pròpies conviccions i creences; així com l'anàlisi i la posada en pràctica d’alternatives adequades per aconseguir la transformació i la millora. En definitiva, el desenvolupament docent és aquell creixement professional que s’aconsegueix per mitjà de l’</w:t>
      </w:r>
      <w:r w:rsidDel="00000000" w:rsidR="00000000" w:rsidRPr="00000000">
        <w:rPr>
          <w:rFonts w:ascii="IBM Plex Sans" w:cs="IBM Plex Sans" w:eastAsia="IBM Plex Sans" w:hAnsi="IBM Plex Sans"/>
          <w:b w:val="1"/>
          <w:rtl w:val="0"/>
        </w:rPr>
        <w:t xml:space="preserve">experiència</w:t>
      </w:r>
      <w:r w:rsidDel="00000000" w:rsidR="00000000" w:rsidRPr="00000000">
        <w:rPr>
          <w:rtl w:val="0"/>
        </w:rPr>
        <w:t xml:space="preserve"> i de l’</w:t>
      </w:r>
      <w:r w:rsidDel="00000000" w:rsidR="00000000" w:rsidRPr="00000000">
        <w:rPr>
          <w:rFonts w:ascii="IBM Plex Sans" w:cs="IBM Plex Sans" w:eastAsia="IBM Plex Sans" w:hAnsi="IBM Plex Sans"/>
          <w:b w:val="1"/>
          <w:rtl w:val="0"/>
        </w:rPr>
        <w:t xml:space="preserve">anàlisi sistemàtic de la pràctica docent</w:t>
      </w:r>
      <w:r w:rsidDel="00000000" w:rsidR="00000000" w:rsidRPr="00000000">
        <w:rPr>
          <w:rtl w:val="0"/>
        </w:rPr>
        <w:t xml:space="preserve">.</w:t>
      </w:r>
    </w:p>
    <w:p w:rsidR="00000000" w:rsidDel="00000000" w:rsidP="00000000" w:rsidRDefault="00000000" w:rsidRPr="00000000" w14:paraId="00000033">
      <w:pPr>
        <w:pStyle w:val="Heading1"/>
        <w:rPr/>
      </w:pPr>
      <w:bookmarkStart w:colFirst="0" w:colLast="0" w:name="_lumlhvub6v8b" w:id="3"/>
      <w:bookmarkEnd w:id="3"/>
      <w:r w:rsidDel="00000000" w:rsidR="00000000" w:rsidRPr="00000000">
        <w:rPr>
          <w:rtl w:val="0"/>
        </w:rPr>
        <w:t xml:space="preserve">03 </w:t>
      </w:r>
      <w:r w:rsidDel="00000000" w:rsidR="00000000" w:rsidRPr="00000000">
        <w:rPr>
          <w:rtl w:val="0"/>
        </w:rPr>
        <w:t xml:space="preserve">Processos del desenvolupament professional docent</w:t>
      </w:r>
    </w:p>
    <w:p w:rsidR="00000000" w:rsidDel="00000000" w:rsidP="00000000" w:rsidRDefault="00000000" w:rsidRPr="00000000" w14:paraId="00000034">
      <w:pPr>
        <w:rPr/>
      </w:pPr>
      <w:r w:rsidDel="00000000" w:rsidR="00000000" w:rsidRPr="00000000">
        <w:rPr/>
        <w:drawing>
          <wp:inline distB="114300" distT="114300" distL="114300" distR="114300">
            <wp:extent cx="6226493" cy="3500652"/>
            <wp:effectExtent b="0" l="0" r="0" t="0"/>
            <wp:docPr id="7"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226493" cy="350065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rFonts w:ascii="IBM Plex Sans" w:cs="IBM Plex Sans" w:eastAsia="IBM Plex Sans" w:hAnsi="IBM Plex Sans"/>
          <w:b w:val="1"/>
          <w:color w:val="a6a6a6"/>
          <w:rtl w:val="0"/>
        </w:rPr>
        <w:t xml:space="preserve">Figura 2.</w:t>
      </w:r>
      <w:r w:rsidDel="00000000" w:rsidR="00000000" w:rsidRPr="00000000">
        <w:rPr>
          <w:color w:val="a6a6a6"/>
          <w:rtl w:val="0"/>
        </w:rPr>
        <w:t xml:space="preserve"> Fases formatives del professorat. Font: elaboració pròpia, adaptat de Marcelo (1999).</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La formació del professorat s’executa a través de quatre fases formatives amb característiques molt diferents (figura 2). En primer lloc tenim la </w:t>
      </w:r>
      <w:r w:rsidDel="00000000" w:rsidR="00000000" w:rsidRPr="00000000">
        <w:rPr>
          <w:rFonts w:ascii="IBM Plex Sans" w:cs="IBM Plex Sans" w:eastAsia="IBM Plex Sans" w:hAnsi="IBM Plex Sans"/>
          <w:b w:val="1"/>
          <w:rtl w:val="0"/>
        </w:rPr>
        <w:t xml:space="preserve">fase preformativa</w:t>
      </w:r>
      <w:r w:rsidDel="00000000" w:rsidR="00000000" w:rsidRPr="00000000">
        <w:rPr>
          <w:rtl w:val="0"/>
        </w:rPr>
        <w:t xml:space="preserve">, que inclou el conjunt d'experiències prèvies que configuren una primera teoria pròpia sobre l’ensenyament. La segona fase és la</w:t>
      </w:r>
      <w:r w:rsidDel="00000000" w:rsidR="00000000" w:rsidRPr="00000000">
        <w:rPr>
          <w:rFonts w:ascii="IBM Plex Sans" w:cs="IBM Plex Sans" w:eastAsia="IBM Plex Sans" w:hAnsi="IBM Plex Sans"/>
          <w:b w:val="1"/>
          <w:rtl w:val="0"/>
        </w:rPr>
        <w:t xml:space="preserve"> formació inicial</w:t>
      </w:r>
      <w:r w:rsidDel="00000000" w:rsidR="00000000" w:rsidRPr="00000000">
        <w:rPr>
          <w:rtl w:val="0"/>
        </w:rPr>
        <w:t xml:space="preserve">, que es desenvolupa en una institució específica de formació docent. La tercera </w:t>
      </w:r>
      <w:r w:rsidDel="00000000" w:rsidR="00000000" w:rsidRPr="00000000">
        <w:rPr>
          <w:rFonts w:ascii="IBM Plex Sans" w:cs="IBM Plex Sans" w:eastAsia="IBM Plex Sans" w:hAnsi="IBM Plex Sans"/>
          <w:b w:val="1"/>
          <w:rtl w:val="0"/>
        </w:rPr>
        <w:t xml:space="preserve">fase d'inducció o d'iniciació</w:t>
      </w:r>
      <w:r w:rsidDel="00000000" w:rsidR="00000000" w:rsidRPr="00000000">
        <w:rPr>
          <w:rtl w:val="0"/>
        </w:rPr>
        <w:t xml:space="preserve"> del principiant, integra els primers anys d'experiència a l'exercici professional i és clau en la formació de la identitat docent i la socialització professional. I, finalment, la </w:t>
      </w:r>
      <w:r w:rsidDel="00000000" w:rsidR="00000000" w:rsidRPr="00000000">
        <w:rPr>
          <w:rFonts w:ascii="IBM Plex Sans" w:cs="IBM Plex Sans" w:eastAsia="IBM Plex Sans" w:hAnsi="IBM Plex Sans"/>
          <w:b w:val="1"/>
          <w:rtl w:val="0"/>
        </w:rPr>
        <w:t xml:space="preserve">fase de desenvolupament professional</w:t>
      </w:r>
      <w:r w:rsidDel="00000000" w:rsidR="00000000" w:rsidRPr="00000000">
        <w:rPr>
          <w:rtl w:val="0"/>
        </w:rPr>
        <w:t xml:space="preserve">, </w:t>
      </w:r>
      <w:r w:rsidDel="00000000" w:rsidR="00000000" w:rsidRPr="00000000">
        <w:rPr>
          <w:rtl w:val="0"/>
        </w:rPr>
        <w:t xml:space="preserve">o aprenentatge al llarg de la vida, és el conjunt d'activitats i processos que el professorat realitza per millorar la seua pràctica docent, en el qual ens centrem en el present curs.</w:t>
      </w:r>
    </w:p>
    <w:p w:rsidR="00000000" w:rsidDel="00000000" w:rsidP="00000000" w:rsidRDefault="00000000" w:rsidRPr="00000000" w14:paraId="00000037">
      <w:pPr>
        <w:rPr/>
      </w:pPr>
      <w:r w:rsidDel="00000000" w:rsidR="00000000" w:rsidRPr="00000000">
        <w:rPr>
          <w:rtl w:val="0"/>
        </w:rPr>
        <w:t xml:space="preserve">Per a un desenvolupament professional docent apropiat, alguns dels aspectes a considerar, proposats per Rodríguez Espinar (2020), són els següents:</w:t>
      </w:r>
    </w:p>
    <w:p w:rsidR="00000000" w:rsidDel="00000000" w:rsidP="00000000" w:rsidRDefault="00000000" w:rsidRPr="00000000" w14:paraId="00000038">
      <w:pPr>
        <w:ind w:left="0" w:firstLine="0"/>
        <w:jc w:val="center"/>
        <w:rPr/>
      </w:pPr>
      <w:r w:rsidDel="00000000" w:rsidR="00000000" w:rsidRPr="00000000">
        <w:rPr/>
        <w:drawing>
          <wp:inline distB="114300" distT="114300" distL="114300" distR="114300">
            <wp:extent cx="6192210" cy="3479800"/>
            <wp:effectExtent b="0" l="0" r="0" t="0"/>
            <wp:docPr id="15"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619221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Fonts w:ascii="IBM Plex Sans" w:cs="IBM Plex Sans" w:eastAsia="IBM Plex Sans" w:hAnsi="IBM Plex Sans"/>
          <w:b w:val="1"/>
          <w:color w:val="a6a6a6"/>
          <w:rtl w:val="0"/>
        </w:rPr>
        <w:t xml:space="preserve">Figura 3.</w:t>
      </w:r>
      <w:r w:rsidDel="00000000" w:rsidR="00000000" w:rsidRPr="00000000">
        <w:rPr>
          <w:color w:val="a6a6a6"/>
          <w:rtl w:val="0"/>
        </w:rPr>
        <w:t xml:space="preserve"> Aspectes a tindre en compte per a un adequat desenvolupament professional docent. Font: elaboració pròpia, adaptat de Rodríguez Espinar (2020).</w:t>
      </w:r>
      <w:r w:rsidDel="00000000" w:rsidR="00000000" w:rsidRPr="00000000">
        <w:rPr>
          <w:rtl w:val="0"/>
        </w:rPr>
      </w:r>
    </w:p>
    <w:p w:rsidR="00000000" w:rsidDel="00000000" w:rsidP="00000000" w:rsidRDefault="00000000" w:rsidRPr="00000000" w14:paraId="0000003A">
      <w:pPr>
        <w:pStyle w:val="Heading1"/>
        <w:rPr/>
      </w:pPr>
      <w:bookmarkStart w:colFirst="0" w:colLast="0" w:name="_6pw7epd9kq4d" w:id="4"/>
      <w:bookmarkEnd w:id="4"/>
      <w:r w:rsidDel="00000000" w:rsidR="00000000" w:rsidRPr="00000000">
        <w:rPr>
          <w:rtl w:val="0"/>
        </w:rPr>
        <w:t xml:space="preserve">04 </w:t>
      </w:r>
      <w:r w:rsidDel="00000000" w:rsidR="00000000" w:rsidRPr="00000000">
        <w:rPr>
          <w:rtl w:val="0"/>
        </w:rPr>
        <w:t xml:space="preserve">L’aprenentatge docent</w:t>
      </w:r>
    </w:p>
    <w:p w:rsidR="00000000" w:rsidDel="00000000" w:rsidP="00000000" w:rsidRDefault="00000000" w:rsidRPr="00000000" w14:paraId="0000003B">
      <w:pPr>
        <w:rPr/>
      </w:pPr>
      <w:r w:rsidDel="00000000" w:rsidR="00000000" w:rsidRPr="00000000">
        <w:rPr>
          <w:rtl w:val="0"/>
        </w:rPr>
        <w:t xml:space="preserve">Tot i això, no només és necessari tindre en compte els aspectes involucrats en el creixement professional; sinó que, a més, hem de tindre en compte que aquest creixement ha de ser considerat des d’un enfocament competencial. L'</w:t>
      </w:r>
      <w:r w:rsidDel="00000000" w:rsidR="00000000" w:rsidRPr="00000000">
        <w:rPr>
          <w:rFonts w:ascii="IBM Plex Sans" w:cs="IBM Plex Sans" w:eastAsia="IBM Plex Sans" w:hAnsi="IBM Plex Sans"/>
          <w:b w:val="1"/>
          <w:rtl w:val="0"/>
        </w:rPr>
        <w:t xml:space="preserve">aprenentatge per competències</w:t>
      </w:r>
      <w:r w:rsidDel="00000000" w:rsidR="00000000" w:rsidRPr="00000000">
        <w:rPr>
          <w:rtl w:val="0"/>
        </w:rPr>
        <w:t xml:space="preserve"> es basa en la</w:t>
      </w:r>
      <w:r w:rsidDel="00000000" w:rsidR="00000000" w:rsidRPr="00000000">
        <w:rPr>
          <w:rFonts w:ascii="IBM Plex Sans" w:cs="IBM Plex Sans" w:eastAsia="IBM Plex Sans" w:hAnsi="IBM Plex Sans"/>
          <w:b w:val="1"/>
          <w:rtl w:val="0"/>
        </w:rPr>
        <w:t xml:space="preserve"> interrelació de la teoria i l'experiència pràctica</w:t>
      </w:r>
      <w:r w:rsidDel="00000000" w:rsidR="00000000" w:rsidRPr="00000000">
        <w:rPr>
          <w:rtl w:val="0"/>
        </w:rPr>
        <w:t xml:space="preserve">, derivant a la reinterpretació de coneixements previs i la creació de nous, en relació amb la situació professional (Tejada i Ruiz Bueno, 2016).  </w:t>
      </w:r>
    </w:p>
    <w:p w:rsidR="00000000" w:rsidDel="00000000" w:rsidP="00000000" w:rsidRDefault="00000000" w:rsidRPr="00000000" w14:paraId="0000003C">
      <w:pPr>
        <w:rPr/>
      </w:pPr>
      <w:r w:rsidDel="00000000" w:rsidR="00000000" w:rsidRPr="00000000">
        <w:rPr>
          <w:rtl w:val="0"/>
        </w:rPr>
        <w:t xml:space="preserve">D'acord amb Bozu i Canto (2009), les </w:t>
      </w:r>
      <w:r w:rsidDel="00000000" w:rsidR="00000000" w:rsidRPr="00000000">
        <w:rPr>
          <w:rFonts w:ascii="IBM Plex Sans" w:cs="IBM Plex Sans" w:eastAsia="IBM Plex Sans" w:hAnsi="IBM Plex Sans"/>
          <w:b w:val="1"/>
          <w:rtl w:val="0"/>
        </w:rPr>
        <w:t xml:space="preserve">competències docents </w:t>
      </w:r>
      <w:r w:rsidDel="00000000" w:rsidR="00000000" w:rsidRPr="00000000">
        <w:rPr>
          <w:rtl w:val="0"/>
        </w:rPr>
        <w:t xml:space="preserve">es poden entendre com la integració de </w:t>
      </w:r>
      <w:r w:rsidDel="00000000" w:rsidR="00000000" w:rsidRPr="00000000">
        <w:rPr>
          <w:rFonts w:ascii="IBM Plex Sans" w:cs="IBM Plex Sans" w:eastAsia="IBM Plex Sans" w:hAnsi="IBM Plex Sans"/>
          <w:b w:val="1"/>
          <w:rtl w:val="0"/>
        </w:rPr>
        <w:t xml:space="preserve">coneixements, habilitats, actituds i valors</w:t>
      </w:r>
      <w:r w:rsidDel="00000000" w:rsidR="00000000" w:rsidRPr="00000000">
        <w:rPr>
          <w:rtl w:val="0"/>
        </w:rPr>
        <w:t xml:space="preserve"> que doten el docent de capacitat per dur a terme una docència realment compromesa amb la millora de la qualitat educativa. Les competències s'han de poder avaluar mitjançant evidències, encara que no hem d'oblidar que la competència no pot ser observada directament, sinó inferida per l'exercici o les accions específiques. La</w:t>
      </w:r>
      <w:r w:rsidDel="00000000" w:rsidR="00000000" w:rsidRPr="00000000">
        <w:rPr>
          <w:rFonts w:ascii="IBM Plex Sans" w:cs="IBM Plex Sans" w:eastAsia="IBM Plex Sans" w:hAnsi="IBM Plex Sans"/>
          <w:b w:val="1"/>
          <w:rtl w:val="0"/>
        </w:rPr>
        <w:t xml:space="preserve"> piràmide de Miller </w:t>
      </w:r>
      <w:r w:rsidDel="00000000" w:rsidR="00000000" w:rsidRPr="00000000">
        <w:rPr>
          <w:rtl w:val="0"/>
        </w:rPr>
        <w:t xml:space="preserve">(figura 4)</w:t>
      </w:r>
      <w:r w:rsidDel="00000000" w:rsidR="00000000" w:rsidRPr="00000000">
        <w:rPr>
          <w:rFonts w:ascii="IBM Plex Sans" w:cs="IBM Plex Sans" w:eastAsia="IBM Plex Sans" w:hAnsi="IBM Plex Sans"/>
          <w:b w:val="1"/>
          <w:rtl w:val="0"/>
        </w:rPr>
        <w:t xml:space="preserve"> </w:t>
      </w:r>
      <w:r w:rsidDel="00000000" w:rsidR="00000000" w:rsidRPr="00000000">
        <w:rPr>
          <w:rtl w:val="0"/>
        </w:rPr>
        <w:t xml:space="preserve">recull els diversos aspectes a tenir en compte en el </w:t>
      </w:r>
      <w:r w:rsidDel="00000000" w:rsidR="00000000" w:rsidRPr="00000000">
        <w:rPr>
          <w:rFonts w:ascii="IBM Plex Sans" w:cs="IBM Plex Sans" w:eastAsia="IBM Plex Sans" w:hAnsi="IBM Plex Sans"/>
          <w:b w:val="1"/>
          <w:rtl w:val="0"/>
        </w:rPr>
        <w:t xml:space="preserve">desenvolupament i avaluació </w:t>
      </w:r>
      <w:r w:rsidDel="00000000" w:rsidR="00000000" w:rsidRPr="00000000">
        <w:rPr>
          <w:rtl w:val="0"/>
        </w:rPr>
        <w:t xml:space="preserve">de les</w:t>
      </w:r>
      <w:r w:rsidDel="00000000" w:rsidR="00000000" w:rsidRPr="00000000">
        <w:rPr>
          <w:rFonts w:ascii="IBM Plex Sans" w:cs="IBM Plex Sans" w:eastAsia="IBM Plex Sans" w:hAnsi="IBM Plex Sans"/>
          <w:b w:val="1"/>
          <w:rtl w:val="0"/>
        </w:rPr>
        <w:t xml:space="preserve"> competències professionals</w:t>
      </w:r>
      <w:r w:rsidDel="00000000" w:rsidR="00000000" w:rsidRPr="00000000">
        <w:rPr>
          <w:rtl w:val="0"/>
        </w:rPr>
        <w:t xml:space="preserve">:</w:t>
      </w:r>
    </w:p>
    <w:p w:rsidR="00000000" w:rsidDel="00000000" w:rsidP="00000000" w:rsidRDefault="00000000" w:rsidRPr="00000000" w14:paraId="0000003D">
      <w:pPr>
        <w:rPr/>
      </w:pPr>
      <w:r w:rsidDel="00000000" w:rsidR="00000000" w:rsidRPr="00000000">
        <w:rPr/>
        <w:drawing>
          <wp:inline distB="114300" distT="114300" distL="114300" distR="114300">
            <wp:extent cx="5547262" cy="3106103"/>
            <wp:effectExtent b="0" l="0" r="0" t="0"/>
            <wp:docPr id="1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547262" cy="310610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Fonts w:ascii="IBM Plex Sans" w:cs="IBM Plex Sans" w:eastAsia="IBM Plex Sans" w:hAnsi="IBM Plex Sans"/>
          <w:b w:val="1"/>
          <w:color w:val="a6a6a6"/>
          <w:rtl w:val="0"/>
        </w:rPr>
        <w:t xml:space="preserve">Figura 4.</w:t>
      </w:r>
      <w:r w:rsidDel="00000000" w:rsidR="00000000" w:rsidRPr="00000000">
        <w:rPr>
          <w:color w:val="a6a6a6"/>
          <w:rtl w:val="0"/>
        </w:rPr>
        <w:t xml:space="preserve"> Piràmide d’avaluació de la competència professional. Font: elaboració pròpia, adaptat de Miller (1999).</w:t>
      </w:r>
      <w:r w:rsidDel="00000000" w:rsidR="00000000" w:rsidRPr="00000000">
        <w:rPr>
          <w:rtl w:val="0"/>
        </w:rPr>
      </w:r>
    </w:p>
    <w:p w:rsidR="00000000" w:rsidDel="00000000" w:rsidP="00000000" w:rsidRDefault="00000000" w:rsidRPr="00000000" w14:paraId="0000003F">
      <w:pPr>
        <w:pStyle w:val="Heading2"/>
        <w:rPr/>
      </w:pPr>
      <w:bookmarkStart w:colFirst="0" w:colLast="0" w:name="_vasy30p5ajj6" w:id="5"/>
      <w:bookmarkEnd w:id="5"/>
      <w:r w:rsidDel="00000000" w:rsidR="00000000" w:rsidRPr="00000000">
        <w:rPr>
          <w:rtl w:val="0"/>
        </w:rPr>
        <w:t xml:space="preserve">4.1 La professionalització de l’ensenyança</w:t>
      </w:r>
    </w:p>
    <w:p w:rsidR="00000000" w:rsidDel="00000000" w:rsidP="00000000" w:rsidRDefault="00000000" w:rsidRPr="00000000" w14:paraId="00000040">
      <w:pPr>
        <w:rPr>
          <w:i w:val="1"/>
        </w:rPr>
      </w:pPr>
      <w:r w:rsidDel="00000000" w:rsidR="00000000" w:rsidRPr="00000000">
        <w:rPr>
          <w:rtl w:val="0"/>
        </w:rPr>
        <w:t xml:space="preserve">Per a aconseguir la millora de la qualitat educativa, és clau considedar no només el procés d’ensenyament, sinó també entendre aquest</w:t>
      </w:r>
      <w:r w:rsidDel="00000000" w:rsidR="00000000" w:rsidRPr="00000000">
        <w:rPr>
          <w:rtl w:val="0"/>
        </w:rPr>
        <w:t xml:space="preserve"> ensenyament com una </w:t>
      </w:r>
      <w:r w:rsidDel="00000000" w:rsidR="00000000" w:rsidRPr="00000000">
        <w:rPr>
          <w:rFonts w:ascii="IBM Plex Sans" w:cs="IBM Plex Sans" w:eastAsia="IBM Plex Sans" w:hAnsi="IBM Plex Sans"/>
          <w:b w:val="1"/>
          <w:rtl w:val="0"/>
        </w:rPr>
        <w:t xml:space="preserve">activitat acadèmica </w:t>
      </w:r>
      <w:r w:rsidDel="00000000" w:rsidR="00000000" w:rsidRPr="00000000">
        <w:rPr>
          <w:rtl w:val="0"/>
        </w:rPr>
        <w:t xml:space="preserve">(Trigwell et al., 2000). En aquest sentit, ens referim al concepte proposat per Boyer (1990) de</w:t>
      </w:r>
      <w:r w:rsidDel="00000000" w:rsidR="00000000" w:rsidRPr="00000000">
        <w:rPr>
          <w:rFonts w:ascii="IBM Plex Sans" w:cs="IBM Plex Sans" w:eastAsia="IBM Plex Sans" w:hAnsi="IBM Plex Sans"/>
          <w:b w:val="1"/>
          <w:i w:val="1"/>
          <w:rtl w:val="0"/>
        </w:rPr>
        <w:t xml:space="preserve"> Scholarship of Teaching and Learning </w:t>
      </w:r>
      <w:r w:rsidDel="00000000" w:rsidR="00000000" w:rsidRPr="00000000">
        <w:rPr>
          <w:rFonts w:ascii="IBM Plex Sans" w:cs="IBM Plex Sans" w:eastAsia="IBM Plex Sans" w:hAnsi="IBM Plex Sans"/>
          <w:b w:val="1"/>
          <w:rtl w:val="0"/>
        </w:rPr>
        <w:t xml:space="preserve">(SoTL)</w:t>
      </w:r>
      <w:r w:rsidDel="00000000" w:rsidR="00000000" w:rsidRPr="00000000">
        <w:rPr>
          <w:rtl w:val="0"/>
        </w:rPr>
        <w:t xml:space="preserve">, que es sol traducir com </w:t>
      </w:r>
      <w:r w:rsidDel="00000000" w:rsidR="00000000" w:rsidRPr="00000000">
        <w:rPr>
          <w:rtl w:val="0"/>
        </w:rPr>
        <w:t xml:space="preserve">la </w:t>
      </w:r>
      <w:r w:rsidDel="00000000" w:rsidR="00000000" w:rsidRPr="00000000">
        <w:rPr>
          <w:rFonts w:ascii="IBM Plex Sans" w:cs="IBM Plex Sans" w:eastAsia="IBM Plex Sans" w:hAnsi="IBM Plex Sans"/>
          <w:b w:val="1"/>
          <w:i w:val="1"/>
          <w:rtl w:val="0"/>
        </w:rPr>
        <w:t xml:space="preserve">professionalització de la ensenyança</w:t>
      </w:r>
      <w:r w:rsidDel="00000000" w:rsidR="00000000" w:rsidRPr="00000000">
        <w:rPr>
          <w:rtl w:val="0"/>
        </w:rPr>
        <w:t xml:space="preserve"> o</w:t>
      </w:r>
      <w:r w:rsidDel="00000000" w:rsidR="00000000" w:rsidRPr="00000000">
        <w:rPr>
          <w:i w:val="1"/>
          <w:rtl w:val="0"/>
        </w:rPr>
        <w:t xml:space="preserve"> ensenyament acadèmic. </w:t>
      </w:r>
    </w:p>
    <w:p w:rsidR="00000000" w:rsidDel="00000000" w:rsidP="00000000" w:rsidRDefault="00000000" w:rsidRPr="00000000" w14:paraId="00000041">
      <w:pPr>
        <w:rPr/>
      </w:pPr>
      <w:r w:rsidDel="00000000" w:rsidR="00000000" w:rsidRPr="00000000">
        <w:rPr>
          <w:rtl w:val="0"/>
        </w:rPr>
        <w:t xml:space="preserve">E</w:t>
      </w:r>
      <w:r w:rsidDel="00000000" w:rsidR="00000000" w:rsidRPr="00000000">
        <w:rPr>
          <w:rtl w:val="0"/>
        </w:rPr>
        <w:t xml:space="preserve">s tracta d'actuar acadèmicament també en la pràctica docent (Paricio et al. 2019) per aconseguir una actualització dels coneixements, basant-se en evidències i actuant amb rigor metodològic per part del professorat universitari. Per tant, l'</w:t>
      </w:r>
      <w:r w:rsidDel="00000000" w:rsidR="00000000" w:rsidRPr="00000000">
        <w:rPr>
          <w:rFonts w:ascii="IBM Plex Sans" w:cs="IBM Plex Sans" w:eastAsia="IBM Plex Sans" w:hAnsi="IBM Plex Sans"/>
          <w:b w:val="1"/>
          <w:rtl w:val="0"/>
        </w:rPr>
        <w:t xml:space="preserve">ensenyament acadèmic </w:t>
      </w:r>
      <w:r w:rsidDel="00000000" w:rsidR="00000000" w:rsidRPr="00000000">
        <w:rPr>
          <w:rtl w:val="0"/>
        </w:rPr>
        <w:t xml:space="preserve">es refereix a quan el docent basa la seva pràctica en els darrers avenços de la seva disciplina i en la investigació sobre el procés d’Ensenyança-Aprenentatge (EA), ja siga de manera general o específica, del seu àmbit disciplinar (Fernández March, 2020).</w:t>
      </w:r>
    </w:p>
    <w:tbl>
      <w:tblPr>
        <w:tblStyle w:val="Table1"/>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rHeight w:val="4389.828125" w:hRule="atLeast"/>
          <w:tblHeader w:val="0"/>
        </w:trPr>
        <w:tc>
          <w:tcPr>
            <w:tcBorders>
              <w:top w:color="666666" w:space="0" w:sz="12" w:val="single"/>
              <w:left w:color="666666" w:space="0" w:sz="12" w:val="single"/>
              <w:bottom w:color="666666" w:space="0" w:sz="12" w:val="single"/>
              <w:right w:color="666666"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after="0" w:line="276" w:lineRule="auto"/>
              <w:jc w:val="center"/>
              <w:rPr>
                <w:rFonts w:ascii="Calibri" w:cs="Calibri" w:eastAsia="Calibri" w:hAnsi="Calibri"/>
                <w:b w:val="1"/>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85725</wp:posOffset>
                  </wp:positionV>
                  <wp:extent cx="445135" cy="445135"/>
                  <wp:effectExtent b="0" l="0" r="0" t="0"/>
                  <wp:wrapSquare wrapText="bothSides" distB="0" distT="0" distL="0" distR="0"/>
                  <wp:docPr descr="Warning with solid fill" id="10" name="image3.png"/>
                  <a:graphic>
                    <a:graphicData uri="http://schemas.openxmlformats.org/drawingml/2006/picture">
                      <pic:pic>
                        <pic:nvPicPr>
                          <pic:cNvPr descr="Warning with solid fill" id="0" name="image3.png"/>
                          <pic:cNvPicPr preferRelativeResize="0"/>
                        </pic:nvPicPr>
                        <pic:blipFill>
                          <a:blip r:embed="rId18"/>
                          <a:srcRect b="0" l="0" r="0" t="0"/>
                          <a:stretch>
                            <a:fillRect/>
                          </a:stretch>
                        </pic:blipFill>
                        <pic:spPr>
                          <a:xfrm>
                            <a:off x="0" y="0"/>
                            <a:ext cx="445135" cy="445135"/>
                          </a:xfrm>
                          <a:prstGeom prst="rect"/>
                          <a:ln/>
                        </pic:spPr>
                      </pic:pic>
                    </a:graphicData>
                  </a:graphic>
                </wp:anchor>
              </w:drawing>
            </w:r>
          </w:p>
          <w:p w:rsidR="00000000" w:rsidDel="00000000" w:rsidP="00000000" w:rsidRDefault="00000000" w:rsidRPr="00000000" w14:paraId="00000043">
            <w:pPr>
              <w:spacing w:after="200" w:line="276" w:lineRule="auto"/>
              <w:jc w:val="center"/>
              <w:rPr/>
            </w:pPr>
            <w:r w:rsidDel="00000000" w:rsidR="00000000" w:rsidRPr="00000000">
              <w:rPr>
                <w:rFonts w:ascii="IBM Plex Sans" w:cs="IBM Plex Sans" w:eastAsia="IBM Plex Sans" w:hAnsi="IBM Plex Sans"/>
                <w:b w:val="1"/>
                <w:rtl w:val="0"/>
              </w:rPr>
              <w:t xml:space="preserve">ATENCIÓ</w:t>
            </w:r>
            <w:r w:rsidDel="00000000" w:rsidR="00000000" w:rsidRPr="00000000">
              <w:rPr>
                <w:rtl w:val="0"/>
              </w:rPr>
            </w:r>
          </w:p>
          <w:p w:rsidR="00000000" w:rsidDel="00000000" w:rsidP="00000000" w:rsidRDefault="00000000" w:rsidRPr="00000000" w14:paraId="00000044">
            <w:pPr>
              <w:spacing w:after="0" w:lineRule="auto"/>
              <w:jc w:val="center"/>
              <w:rPr/>
            </w:pPr>
            <w:r w:rsidDel="00000000" w:rsidR="00000000" w:rsidRPr="00000000">
              <w:rPr>
                <w:rtl w:val="0"/>
              </w:rPr>
              <w:t xml:space="preserve">Per aconseguir aquesta professionalització de l’ensenyança, s’ha de fer front a l’actual </w:t>
            </w:r>
            <w:r w:rsidDel="00000000" w:rsidR="00000000" w:rsidRPr="00000000">
              <w:rPr>
                <w:rtl w:val="0"/>
              </w:rPr>
              <w:t xml:space="preserve">càrrega burocràtica </w:t>
            </w:r>
            <w:r w:rsidDel="00000000" w:rsidR="00000000" w:rsidRPr="00000000">
              <w:rPr>
                <w:rtl w:val="0"/>
              </w:rPr>
              <w:t xml:space="preserve">que té tot docent en qualsevol etapa educativa. La </w:t>
            </w:r>
            <w:r w:rsidDel="00000000" w:rsidR="00000000" w:rsidRPr="00000000">
              <w:rPr>
                <w:rFonts w:ascii="IBM Plex Sans" w:cs="IBM Plex Sans" w:eastAsia="IBM Plex Sans" w:hAnsi="IBM Plex Sans"/>
                <w:b w:val="1"/>
                <w:rtl w:val="0"/>
              </w:rPr>
              <w:t xml:space="preserve">gestió </w:t>
            </w:r>
            <w:r w:rsidDel="00000000" w:rsidR="00000000" w:rsidRPr="00000000">
              <w:rPr>
                <w:rtl w:val="0"/>
              </w:rPr>
              <w:t xml:space="preserve">és una de les principals funcions que ha d’assumir el professorat, i aquesta no s’ha d’obviar ni ha </w:t>
            </w:r>
            <w:r w:rsidDel="00000000" w:rsidR="00000000" w:rsidRPr="00000000">
              <w:rPr>
                <w:rtl w:val="0"/>
              </w:rPr>
              <w:t xml:space="preserve">d’ennuvolar</w:t>
            </w:r>
            <w:r w:rsidDel="00000000" w:rsidR="00000000" w:rsidRPr="00000000">
              <w:rPr>
                <w:rtl w:val="0"/>
              </w:rPr>
              <w:t xml:space="preserve"> la tasca educativa i </w:t>
            </w:r>
            <w:r w:rsidDel="00000000" w:rsidR="00000000" w:rsidRPr="00000000">
              <w:rPr>
                <w:rtl w:val="0"/>
              </w:rPr>
              <w:t xml:space="preserve">d’aprenentatge</w:t>
            </w:r>
            <w:r w:rsidDel="00000000" w:rsidR="00000000" w:rsidRPr="00000000">
              <w:rPr>
                <w:rtl w:val="0"/>
              </w:rPr>
              <w:t xml:space="preserve"> professional. Et recomanem llegir: “</w:t>
            </w:r>
            <w:hyperlink r:id="rId19">
              <w:r w:rsidDel="00000000" w:rsidR="00000000" w:rsidRPr="00000000">
                <w:rPr>
                  <w:rFonts w:ascii="IBM Plex Sans" w:cs="IBM Plex Sans" w:eastAsia="IBM Plex Sans" w:hAnsi="IBM Plex Sans"/>
                  <w:b w:val="1"/>
                  <w:color w:val="1155cc"/>
                  <w:u w:val="single"/>
                  <w:rtl w:val="0"/>
                </w:rPr>
                <w:t xml:space="preserve">MÁS BUROCRACIA, MENOS INNOVACIÓN</w:t>
              </w:r>
            </w:hyperlink>
            <w:r w:rsidDel="00000000" w:rsidR="00000000" w:rsidRPr="00000000">
              <w:rPr>
                <w:rtl w:val="0"/>
              </w:rPr>
              <w:t xml:space="preserve">”.</w:t>
            </w:r>
          </w:p>
          <w:p w:rsidR="00000000" w:rsidDel="00000000" w:rsidP="00000000" w:rsidRDefault="00000000" w:rsidRPr="00000000" w14:paraId="00000045">
            <w:pPr>
              <w:spacing w:after="0" w:lineRule="auto"/>
              <w:jc w:val="both"/>
              <w:rPr/>
            </w:pPr>
            <w:r w:rsidDel="00000000" w:rsidR="00000000" w:rsidRPr="00000000">
              <w:rPr>
                <w:rtl w:val="0"/>
              </w:rPr>
              <w:t xml:space="preserve">Uns </w:t>
            </w:r>
            <w:r w:rsidDel="00000000" w:rsidR="00000000" w:rsidRPr="00000000">
              <w:rPr>
                <w:rFonts w:ascii="IBM Plex Sans" w:cs="IBM Plex Sans" w:eastAsia="IBM Plex Sans" w:hAnsi="IBM Plex Sans"/>
                <w:b w:val="1"/>
                <w:rtl w:val="0"/>
              </w:rPr>
              <w:t xml:space="preserve">consells </w:t>
            </w:r>
            <w:r w:rsidDel="00000000" w:rsidR="00000000" w:rsidRPr="00000000">
              <w:rPr>
                <w:rtl w:val="0"/>
              </w:rPr>
              <w:t xml:space="preserve">que et poden ajudar a fer-li front són:</w:t>
            </w:r>
          </w:p>
          <w:p w:rsidR="00000000" w:rsidDel="00000000" w:rsidP="00000000" w:rsidRDefault="00000000" w:rsidRPr="00000000" w14:paraId="00000046">
            <w:pPr>
              <w:numPr>
                <w:ilvl w:val="0"/>
                <w:numId w:val="5"/>
              </w:numPr>
              <w:spacing w:after="0" w:lineRule="auto"/>
              <w:ind w:left="720" w:hanging="360"/>
              <w:jc w:val="both"/>
              <w:rPr>
                <w:u w:val="none"/>
              </w:rPr>
            </w:pPr>
            <w:r w:rsidDel="00000000" w:rsidR="00000000" w:rsidRPr="00000000">
              <w:rPr>
                <w:rtl w:val="0"/>
              </w:rPr>
              <w:t xml:space="preserve">Planifica l’execució de tasques.</w:t>
            </w:r>
          </w:p>
          <w:p w:rsidR="00000000" w:rsidDel="00000000" w:rsidP="00000000" w:rsidRDefault="00000000" w:rsidRPr="00000000" w14:paraId="00000047">
            <w:pPr>
              <w:numPr>
                <w:ilvl w:val="0"/>
                <w:numId w:val="5"/>
              </w:numPr>
              <w:spacing w:after="0" w:lineRule="auto"/>
              <w:ind w:left="720" w:hanging="360"/>
              <w:jc w:val="both"/>
              <w:rPr>
                <w:u w:val="none"/>
              </w:rPr>
            </w:pPr>
            <w:r w:rsidDel="00000000" w:rsidR="00000000" w:rsidRPr="00000000">
              <w:rPr>
                <w:rtl w:val="0"/>
              </w:rPr>
              <w:t xml:space="preserve">Desglosa la tasca principal en petites.</w:t>
            </w:r>
          </w:p>
          <w:p w:rsidR="00000000" w:rsidDel="00000000" w:rsidP="00000000" w:rsidRDefault="00000000" w:rsidRPr="00000000" w14:paraId="00000048">
            <w:pPr>
              <w:numPr>
                <w:ilvl w:val="0"/>
                <w:numId w:val="5"/>
              </w:numPr>
              <w:spacing w:after="0" w:lineRule="auto"/>
              <w:ind w:left="720" w:hanging="360"/>
              <w:jc w:val="both"/>
              <w:rPr>
                <w:u w:val="none"/>
              </w:rPr>
            </w:pPr>
            <w:r w:rsidDel="00000000" w:rsidR="00000000" w:rsidRPr="00000000">
              <w:rPr>
                <w:rtl w:val="0"/>
              </w:rPr>
              <w:t xml:space="preserve">Utilitza un gestor de tasques, com </w:t>
            </w:r>
            <w:hyperlink r:id="rId20">
              <w:r w:rsidDel="00000000" w:rsidR="00000000" w:rsidRPr="00000000">
                <w:rPr>
                  <w:color w:val="1155cc"/>
                  <w:u w:val="single"/>
                  <w:rtl w:val="0"/>
                </w:rPr>
                <w:t xml:space="preserve">https://todoist.com/es</w:t>
              </w:r>
            </w:hyperlink>
            <w:r w:rsidDel="00000000" w:rsidR="00000000" w:rsidRPr="00000000">
              <w:rPr>
                <w:rtl w:val="0"/>
              </w:rPr>
              <w:t xml:space="preserve">.</w:t>
            </w:r>
          </w:p>
          <w:p w:rsidR="00000000" w:rsidDel="00000000" w:rsidP="00000000" w:rsidRDefault="00000000" w:rsidRPr="00000000" w14:paraId="00000049">
            <w:pPr>
              <w:numPr>
                <w:ilvl w:val="0"/>
                <w:numId w:val="5"/>
              </w:numPr>
              <w:spacing w:after="0" w:lineRule="auto"/>
              <w:ind w:left="720" w:hanging="360"/>
              <w:jc w:val="both"/>
              <w:rPr>
                <w:u w:val="none"/>
              </w:rPr>
            </w:pPr>
            <w:r w:rsidDel="00000000" w:rsidR="00000000" w:rsidRPr="00000000">
              <w:rPr>
                <w:rtl w:val="0"/>
              </w:rPr>
              <w:t xml:space="preserve"> Mantén organitzat </w:t>
            </w:r>
            <w:r w:rsidDel="00000000" w:rsidR="00000000" w:rsidRPr="00000000">
              <w:rPr>
                <w:rtl w:val="0"/>
              </w:rPr>
              <w:t xml:space="preserve">l’arxivador</w:t>
            </w:r>
            <w:r w:rsidDel="00000000" w:rsidR="00000000" w:rsidRPr="00000000">
              <w:rPr>
                <w:rtl w:val="0"/>
              </w:rPr>
              <w:t xml:space="preserve"> de documents per facilitar el procés.</w:t>
            </w:r>
          </w:p>
        </w:tc>
      </w:tr>
    </w:tbl>
    <w:p w:rsidR="00000000" w:rsidDel="00000000" w:rsidP="00000000" w:rsidRDefault="00000000" w:rsidRPr="00000000" w14:paraId="0000004A">
      <w:pPr>
        <w:pStyle w:val="Heading2"/>
        <w:rPr/>
      </w:pPr>
      <w:bookmarkStart w:colFirst="0" w:colLast="0" w:name="_ypm0tvchos4n" w:id="6"/>
      <w:bookmarkEnd w:id="6"/>
      <w:r w:rsidDel="00000000" w:rsidR="00000000" w:rsidRPr="00000000">
        <w:rPr>
          <w:rtl w:val="0"/>
        </w:rPr>
      </w:r>
    </w:p>
    <w:p w:rsidR="00000000" w:rsidDel="00000000" w:rsidP="00000000" w:rsidRDefault="00000000" w:rsidRPr="00000000" w14:paraId="0000004B">
      <w:pPr>
        <w:pStyle w:val="Heading2"/>
        <w:rPr/>
      </w:pPr>
      <w:bookmarkStart w:colFirst="0" w:colLast="0" w:name="_a4b90zcces2n" w:id="7"/>
      <w:bookmarkEnd w:id="7"/>
      <w:r w:rsidDel="00000000" w:rsidR="00000000" w:rsidRPr="00000000">
        <w:rPr>
          <w:rtl w:val="0"/>
        </w:rPr>
        <w:t xml:space="preserve">4.2 </w:t>
      </w:r>
      <w:r w:rsidDel="00000000" w:rsidR="00000000" w:rsidRPr="00000000">
        <w:rPr>
          <w:rtl w:val="0"/>
        </w:rPr>
        <w:t xml:space="preserve">Model d’aprenentatge docent</w:t>
      </w:r>
    </w:p>
    <w:p w:rsidR="00000000" w:rsidDel="00000000" w:rsidP="00000000" w:rsidRDefault="00000000" w:rsidRPr="00000000" w14:paraId="0000004C">
      <w:pPr>
        <w:spacing w:after="0" w:lineRule="auto"/>
        <w:rPr/>
      </w:pPr>
      <w:r w:rsidDel="00000000" w:rsidR="00000000" w:rsidRPr="00000000">
        <w:rPr>
          <w:rtl w:val="0"/>
        </w:rPr>
        <w:t xml:space="preserve">Per aconseguir eixa professionalització de la tasca educativa, és interessant conèixer el</w:t>
      </w:r>
      <w:r w:rsidDel="00000000" w:rsidR="00000000" w:rsidRPr="00000000">
        <w:rPr>
          <w:rFonts w:ascii="IBM Plex Sans" w:cs="IBM Plex Sans" w:eastAsia="IBM Plex Sans" w:hAnsi="IBM Plex Sans"/>
          <w:b w:val="1"/>
          <w:rtl w:val="0"/>
        </w:rPr>
        <w:t xml:space="preserve"> model d’aprenentatge </w:t>
      </w:r>
      <w:r w:rsidDel="00000000" w:rsidR="00000000" w:rsidRPr="00000000">
        <w:rPr>
          <w:rtl w:val="0"/>
        </w:rPr>
        <w:t xml:space="preserve">dels docents (figura 5), proposat per Vermunt i Endedijk (2011).</w:t>
      </w:r>
    </w:p>
    <w:p w:rsidR="00000000" w:rsidDel="00000000" w:rsidP="00000000" w:rsidRDefault="00000000" w:rsidRPr="00000000" w14:paraId="0000004D">
      <w:pPr>
        <w:spacing w:after="0" w:before="200" w:lineRule="auto"/>
        <w:rPr/>
      </w:pPr>
      <w:r w:rsidDel="00000000" w:rsidR="00000000" w:rsidRPr="00000000">
        <w:rPr>
          <w:rtl w:val="0"/>
        </w:rPr>
        <w:t xml:space="preserve">Aquest</w:t>
      </w:r>
      <w:r w:rsidDel="00000000" w:rsidR="00000000" w:rsidRPr="00000000">
        <w:rPr>
          <w:rtl w:val="0"/>
        </w:rPr>
        <w:t xml:space="preserve"> pren com a nucli les</w:t>
      </w:r>
      <w:r w:rsidDel="00000000" w:rsidR="00000000" w:rsidRPr="00000000">
        <w:rPr>
          <w:rFonts w:ascii="IBM Plex Sans" w:cs="IBM Plex Sans" w:eastAsia="IBM Plex Sans" w:hAnsi="IBM Plex Sans"/>
          <w:b w:val="1"/>
          <w:rtl w:val="0"/>
        </w:rPr>
        <w:t xml:space="preserve"> activitats d’aprenentatge </w:t>
      </w:r>
      <w:r w:rsidDel="00000000" w:rsidR="00000000" w:rsidRPr="00000000">
        <w:rPr>
          <w:rtl w:val="0"/>
        </w:rPr>
        <w:t xml:space="preserve">que utilitza el docent per aprendre. Aquestes parteixen de </w:t>
      </w:r>
      <w:r w:rsidDel="00000000" w:rsidR="00000000" w:rsidRPr="00000000">
        <w:rPr>
          <w:rFonts w:ascii="IBM Plex Sans" w:cs="IBM Plex Sans" w:eastAsia="IBM Plex Sans" w:hAnsi="IBM Plex Sans"/>
          <w:b w:val="1"/>
          <w:rtl w:val="0"/>
        </w:rPr>
        <w:t xml:space="preserve">processos de regulació </w:t>
      </w:r>
      <w:r w:rsidDel="00000000" w:rsidR="00000000" w:rsidRPr="00000000">
        <w:rPr>
          <w:rtl w:val="0"/>
        </w:rPr>
        <w:t xml:space="preserve">que estan influenciats, alhora, per les</w:t>
      </w:r>
      <w:r w:rsidDel="00000000" w:rsidR="00000000" w:rsidRPr="00000000">
        <w:rPr>
          <w:rFonts w:ascii="IBM Plex Sans" w:cs="IBM Plex Sans" w:eastAsia="IBM Plex Sans" w:hAnsi="IBM Plex Sans"/>
          <w:b w:val="1"/>
          <w:rtl w:val="0"/>
        </w:rPr>
        <w:t xml:space="preserve"> creences personals</w:t>
      </w:r>
      <w:r w:rsidDel="00000000" w:rsidR="00000000" w:rsidRPr="00000000">
        <w:rPr>
          <w:rtl w:val="0"/>
        </w:rPr>
        <w:t xml:space="preserve"> del seu aprenentatge i la </w:t>
      </w:r>
      <w:r w:rsidDel="00000000" w:rsidR="00000000" w:rsidRPr="00000000">
        <w:rPr>
          <w:rFonts w:ascii="IBM Plex Sans" w:cs="IBM Plex Sans" w:eastAsia="IBM Plex Sans" w:hAnsi="IBM Plex Sans"/>
          <w:b w:val="1"/>
          <w:rtl w:val="0"/>
        </w:rPr>
        <w:t xml:space="preserve">motivació per aprendre</w:t>
      </w:r>
      <w:r w:rsidDel="00000000" w:rsidR="00000000" w:rsidRPr="00000000">
        <w:rPr>
          <w:rtl w:val="0"/>
        </w:rPr>
        <w:t xml:space="preserve"> sobre docència. Els quatre components principals (activitats, regulació, creences i motivació) juntament amb les seves interrelacions, componen un </w:t>
      </w:r>
      <w:r w:rsidDel="00000000" w:rsidR="00000000" w:rsidRPr="00000000">
        <w:rPr>
          <w:rFonts w:ascii="IBM Plex Sans" w:cs="IBM Plex Sans" w:eastAsia="IBM Plex Sans" w:hAnsi="IBM Plex Sans"/>
          <w:b w:val="1"/>
          <w:rtl w:val="0"/>
        </w:rPr>
        <w:t xml:space="preserve">patró d’aprenentatge</w:t>
      </w:r>
      <w:r w:rsidDel="00000000" w:rsidR="00000000" w:rsidRPr="00000000">
        <w:rPr>
          <w:rtl w:val="0"/>
        </w:rPr>
        <w:t xml:space="preserve">. Els patrons d’aprenentatge es veuen influïts per </w:t>
      </w:r>
      <w:r w:rsidDel="00000000" w:rsidR="00000000" w:rsidRPr="00000000">
        <w:rPr>
          <w:rFonts w:ascii="IBM Plex Sans" w:cs="IBM Plex Sans" w:eastAsia="IBM Plex Sans" w:hAnsi="IBM Plex Sans"/>
          <w:b w:val="1"/>
          <w:rtl w:val="0"/>
        </w:rPr>
        <w:t xml:space="preserve">factors </w:t>
      </w:r>
      <w:r w:rsidDel="00000000" w:rsidR="00000000" w:rsidRPr="00000000">
        <w:rPr>
          <w:rtl w:val="0"/>
        </w:rPr>
        <w:t xml:space="preserve">tant </w:t>
      </w:r>
      <w:r w:rsidDel="00000000" w:rsidR="00000000" w:rsidRPr="00000000">
        <w:rPr>
          <w:rFonts w:ascii="IBM Plex Sans" w:cs="IBM Plex Sans" w:eastAsia="IBM Plex Sans" w:hAnsi="IBM Plex Sans"/>
          <w:b w:val="1"/>
          <w:rtl w:val="0"/>
        </w:rPr>
        <w:t xml:space="preserve">personals </w:t>
      </w:r>
      <w:r w:rsidDel="00000000" w:rsidR="00000000" w:rsidRPr="00000000">
        <w:rPr>
          <w:rtl w:val="0"/>
        </w:rPr>
        <w:t xml:space="preserve">com </w:t>
      </w:r>
      <w:r w:rsidDel="00000000" w:rsidR="00000000" w:rsidRPr="00000000">
        <w:rPr>
          <w:rFonts w:ascii="IBM Plex Sans" w:cs="IBM Plex Sans" w:eastAsia="IBM Plex Sans" w:hAnsi="IBM Plex Sans"/>
          <w:b w:val="1"/>
          <w:rtl w:val="0"/>
        </w:rPr>
        <w:t xml:space="preserve">contextuals</w:t>
      </w:r>
      <w:r w:rsidDel="00000000" w:rsidR="00000000" w:rsidRPr="00000000">
        <w:rPr>
          <w:rtl w:val="0"/>
        </w:rPr>
        <w:t xml:space="preserve">.</w:t>
      </w:r>
    </w:p>
    <w:p w:rsidR="00000000" w:rsidDel="00000000" w:rsidP="00000000" w:rsidRDefault="00000000" w:rsidRPr="00000000" w14:paraId="0000004E">
      <w:pPr>
        <w:spacing w:after="0" w:lineRule="auto"/>
        <w:rPr/>
      </w:pPr>
      <w:r w:rsidDel="00000000" w:rsidR="00000000" w:rsidRPr="00000000">
        <w:rPr/>
        <w:drawing>
          <wp:inline distB="114300" distT="114300" distL="114300" distR="114300">
            <wp:extent cx="6416164" cy="3986213"/>
            <wp:effectExtent b="0" l="0" r="0" t="0"/>
            <wp:docPr id="17" name="image6.png"/>
            <a:graphic>
              <a:graphicData uri="http://schemas.openxmlformats.org/drawingml/2006/picture">
                <pic:pic>
                  <pic:nvPicPr>
                    <pic:cNvPr id="0" name="image6.png"/>
                    <pic:cNvPicPr preferRelativeResize="0"/>
                  </pic:nvPicPr>
                  <pic:blipFill>
                    <a:blip r:embed="rId21"/>
                    <a:srcRect b="8612" l="0" r="0" t="0"/>
                    <a:stretch>
                      <a:fillRect/>
                    </a:stretch>
                  </pic:blipFill>
                  <pic:spPr>
                    <a:xfrm>
                      <a:off x="0" y="0"/>
                      <a:ext cx="6416164" cy="398621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color w:val="a6a6a6"/>
        </w:rPr>
      </w:pPr>
      <w:r w:rsidDel="00000000" w:rsidR="00000000" w:rsidRPr="00000000">
        <w:rPr>
          <w:rFonts w:ascii="IBM Plex Sans" w:cs="IBM Plex Sans" w:eastAsia="IBM Plex Sans" w:hAnsi="IBM Plex Sans"/>
          <w:b w:val="1"/>
          <w:color w:val="a6a6a6"/>
          <w:rtl w:val="0"/>
        </w:rPr>
        <w:t xml:space="preserve">Figura 5.</w:t>
      </w:r>
      <w:r w:rsidDel="00000000" w:rsidR="00000000" w:rsidRPr="00000000">
        <w:rPr>
          <w:color w:val="a6a6a6"/>
          <w:rtl w:val="0"/>
        </w:rPr>
        <w:t xml:space="preserve"> Model proposat per Vermunt i Endedijk (2011). Font: Fernández (2020)</w:t>
      </w:r>
    </w:p>
    <w:p w:rsidR="00000000" w:rsidDel="00000000" w:rsidP="00000000" w:rsidRDefault="00000000" w:rsidRPr="00000000" w14:paraId="00000050">
      <w:pPr>
        <w:rPr/>
      </w:pPr>
      <w:r w:rsidDel="00000000" w:rsidR="00000000" w:rsidRPr="00000000">
        <w:rPr>
          <w:rtl w:val="0"/>
        </w:rPr>
        <w:t xml:space="preserve">En el següent esquema es pot visualitzar l’especificació de cada element del model per tal de poder aplicar-ho i reflexionar sobre el propi aprenentatge docent.</w:t>
      </w:r>
      <w:r w:rsidDel="00000000" w:rsidR="00000000" w:rsidRPr="00000000">
        <w:rPr>
          <w:rtl w:val="0"/>
        </w:rPr>
      </w:r>
    </w:p>
    <w:tbl>
      <w:tblPr>
        <w:tblStyle w:val="Table2"/>
        <w:tblW w:w="97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2475"/>
        <w:gridCol w:w="4875"/>
        <w:tblGridChange w:id="0">
          <w:tblGrid>
            <w:gridCol w:w="2385"/>
            <w:gridCol w:w="2475"/>
            <w:gridCol w:w="4875"/>
          </w:tblGrid>
        </w:tblGridChange>
      </w:tblGrid>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IBM Plex Sans" w:cs="IBM Plex Sans" w:eastAsia="IBM Plex Sans" w:hAnsi="IBM Plex Sans"/>
                <w:b w:val="1"/>
                <w:rtl w:val="0"/>
              </w:rPr>
              <w:t xml:space="preserve">Tipus d’activitats d’aprenentatge</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Experimentar</w:t>
            </w:r>
          </w:p>
          <w:p w:rsidR="00000000" w:rsidDel="00000000" w:rsidP="00000000" w:rsidRDefault="00000000" w:rsidRPr="00000000" w14:paraId="0000005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Reflexionar </w:t>
            </w:r>
            <w:r w:rsidDel="00000000" w:rsidR="00000000" w:rsidRPr="00000000">
              <w:rPr>
                <w:rtl w:val="0"/>
              </w:rPr>
              <w:t xml:space="preserve">sobre la pròpia pràctica</w:t>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Aprendre dels demés</w:t>
            </w:r>
          </w:p>
          <w:p w:rsidR="00000000" w:rsidDel="00000000" w:rsidP="00000000" w:rsidRDefault="00000000" w:rsidRPr="00000000" w14:paraId="0000005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Discrepar </w:t>
            </w:r>
            <w:r w:rsidDel="00000000" w:rsidR="00000000" w:rsidRPr="00000000">
              <w:rPr>
                <w:rtl w:val="0"/>
              </w:rPr>
              <w:t xml:space="preserve">entre el que es pretén dur a terme i el que finalment ocorre a l’aula</w:t>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Ser </w:t>
            </w:r>
            <w:r w:rsidDel="00000000" w:rsidR="00000000" w:rsidRPr="00000000">
              <w:rPr>
                <w:rFonts w:ascii="IBM Plex Sans" w:cs="IBM Plex Sans" w:eastAsia="IBM Plex Sans" w:hAnsi="IBM Plex Sans"/>
                <w:b w:val="1"/>
                <w:rtl w:val="0"/>
              </w:rPr>
              <w:t xml:space="preserve">proactiu </w:t>
            </w:r>
            <w:r w:rsidDel="00000000" w:rsidR="00000000" w:rsidRPr="00000000">
              <w:rPr>
                <w:rtl w:val="0"/>
              </w:rPr>
              <w:t xml:space="preserve">de cara a aprendre i no fixar-se en velles pràctiques</w:t>
            </w:r>
          </w:p>
        </w:tc>
      </w:tr>
      <w:tr>
        <w:trPr>
          <w:cantSplit w:val="0"/>
          <w:trHeight w:val="440" w:hRule="atLeast"/>
          <w:tblHeader w:val="0"/>
        </w:trPr>
        <w:tc>
          <w:tcPr>
            <w:vMerge w:val="restart"/>
            <w:shd w:fill="cfe2f3"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Processos de regulació</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Tipus d’</w:t>
            </w:r>
            <w:r w:rsidDel="00000000" w:rsidR="00000000" w:rsidRPr="00000000">
              <w:rPr>
                <w:rFonts w:ascii="IBM Plex Sans" w:cs="IBM Plex Sans" w:eastAsia="IBM Plex Sans" w:hAnsi="IBM Plex Sans"/>
                <w:b w:val="1"/>
                <w:rtl w:val="0"/>
              </w:rPr>
              <w:t xml:space="preserve">activitats de regulació</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Passives </w:t>
            </w:r>
            <w:r w:rsidDel="00000000" w:rsidR="00000000" w:rsidRPr="00000000">
              <w:rPr>
                <w:rtl w:val="0"/>
              </w:rPr>
              <w:t xml:space="preserve">(sense argumentació)</w:t>
            </w:r>
          </w:p>
          <w:p w:rsidR="00000000" w:rsidDel="00000000" w:rsidP="00000000" w:rsidRDefault="00000000" w:rsidRPr="00000000" w14:paraId="0000005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Actives </w:t>
            </w:r>
            <w:r w:rsidDel="00000000" w:rsidR="00000000" w:rsidRPr="00000000">
              <w:rPr>
                <w:rtl w:val="0"/>
              </w:rPr>
              <w:t xml:space="preserve">(indagar en el rerefons del assumpe)</w:t>
            </w:r>
          </w:p>
        </w:tc>
      </w:tr>
      <w:tr>
        <w:trPr>
          <w:cantSplit w:val="0"/>
          <w:trHeight w:val="440" w:hRule="atLeast"/>
          <w:tblHeader w:val="0"/>
        </w:trPr>
        <w:tc>
          <w:tcPr>
            <w:vMerge w:val="continue"/>
            <w:shd w:fill="cfe2f3"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IBM Plex Sans" w:cs="IBM Plex Sans" w:eastAsia="IBM Plex Sans" w:hAnsi="IBM Plex Sans"/>
                <w:b w:val="1"/>
                <w:rtl w:val="0"/>
              </w:rPr>
              <w:t xml:space="preserve">Origen </w:t>
            </w:r>
            <w:r w:rsidDel="00000000" w:rsidR="00000000" w:rsidRPr="00000000">
              <w:rPr>
                <w:rtl w:val="0"/>
              </w:rPr>
              <w:t xml:space="preserve">dels processos de regulació no planejats: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Aprenentatge extern </w:t>
            </w:r>
            <w:r w:rsidDel="00000000" w:rsidR="00000000" w:rsidRPr="00000000">
              <w:rPr>
                <w:rtl w:val="0"/>
              </w:rPr>
              <w:t xml:space="preserve">(aprendre dels demés)</w:t>
            </w:r>
          </w:p>
          <w:p w:rsidR="00000000" w:rsidDel="00000000" w:rsidP="00000000" w:rsidRDefault="00000000" w:rsidRPr="00000000" w14:paraId="0000006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Aprenentatge intern</w:t>
            </w:r>
            <w:r w:rsidDel="00000000" w:rsidR="00000000" w:rsidRPr="00000000">
              <w:rPr>
                <w:rtl w:val="0"/>
              </w:rPr>
              <w:t xml:space="preserve"> (aprendre de la pròpia pràctica)</w:t>
            </w:r>
          </w:p>
        </w:tc>
      </w:tr>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Creences sobre l’aprenentatge i l’ensenyança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Passar de l’ensenyança centrada en el docent a l’</w:t>
            </w:r>
            <w:r w:rsidDel="00000000" w:rsidR="00000000" w:rsidRPr="00000000">
              <w:rPr>
                <w:rFonts w:ascii="IBM Plex Sans" w:cs="IBM Plex Sans" w:eastAsia="IBM Plex Sans" w:hAnsi="IBM Plex Sans"/>
                <w:b w:val="1"/>
                <w:rtl w:val="0"/>
              </w:rPr>
              <w:t xml:space="preserve">ensenyança centrada en l’estudiantat</w:t>
            </w:r>
            <w:r w:rsidDel="00000000" w:rsidR="00000000" w:rsidRPr="00000000">
              <w:rPr>
                <w:rtl w:val="0"/>
              </w:rPr>
              <w:t xml:space="preserve">.</w:t>
            </w:r>
          </w:p>
          <w:p w:rsidR="00000000" w:rsidDel="00000000" w:rsidP="00000000" w:rsidRDefault="00000000" w:rsidRPr="00000000" w14:paraId="0000006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Els enfocaments docents se’n deriven de les pròpies </w:t>
            </w:r>
            <w:r w:rsidDel="00000000" w:rsidR="00000000" w:rsidRPr="00000000">
              <w:rPr>
                <w:rFonts w:ascii="IBM Plex Sans" w:cs="IBM Plex Sans" w:eastAsia="IBM Plex Sans" w:hAnsi="IBM Plex Sans"/>
                <w:b w:val="1"/>
                <w:rtl w:val="0"/>
              </w:rPr>
              <w:t xml:space="preserve">concepcions, pràctiques i creences</w:t>
            </w:r>
            <w:r w:rsidDel="00000000" w:rsidR="00000000" w:rsidRPr="00000000">
              <w:rPr>
                <w:rtl w:val="0"/>
              </w:rPr>
              <w:t xml:space="preserve">.</w:t>
            </w:r>
          </w:p>
          <w:p w:rsidR="00000000" w:rsidDel="00000000" w:rsidP="00000000" w:rsidRDefault="00000000" w:rsidRPr="00000000" w14:paraId="0000006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Promoure el </w:t>
            </w:r>
            <w:r w:rsidDel="00000000" w:rsidR="00000000" w:rsidRPr="00000000">
              <w:rPr>
                <w:rFonts w:ascii="IBM Plex Sans" w:cs="IBM Plex Sans" w:eastAsia="IBM Plex Sans" w:hAnsi="IBM Plex Sans"/>
                <w:b w:val="1"/>
                <w:rtl w:val="0"/>
              </w:rPr>
              <w:t xml:space="preserve">canvi de concepcions </w:t>
            </w:r>
            <w:r w:rsidDel="00000000" w:rsidR="00000000" w:rsidRPr="00000000">
              <w:rPr>
                <w:rtl w:val="0"/>
              </w:rPr>
              <w:t xml:space="preserve">per a la transformació educativa a partir de l’experiència i la reflexió.</w:t>
            </w:r>
          </w:p>
        </w:tc>
      </w:tr>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Motivació per aprendre i ensenyar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Tipus d’expressió de la voluntat d’aprendre:</w:t>
            </w:r>
          </w:p>
          <w:p w:rsidR="00000000" w:rsidDel="00000000" w:rsidP="00000000" w:rsidRDefault="00000000" w:rsidRPr="00000000" w14:paraId="0000006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No tenir la necessitat d’aprendre res nou.</w:t>
            </w:r>
          </w:p>
          <w:p w:rsidR="00000000" w:rsidDel="00000000" w:rsidP="00000000" w:rsidRDefault="00000000" w:rsidRPr="00000000" w14:paraId="000000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Preguntar-se com es deuria aprendre.</w:t>
            </w:r>
          </w:p>
          <w:p w:rsidR="00000000" w:rsidDel="00000000" w:rsidP="00000000" w:rsidRDefault="00000000" w:rsidRPr="00000000" w14:paraId="0000006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IBM Plex Sans" w:cs="IBM Plex Sans" w:eastAsia="IBM Plex Sans" w:hAnsi="IBM Plex Sans"/>
                <w:b w:val="1"/>
                <w:rtl w:val="0"/>
              </w:rPr>
              <w:t xml:space="preserve">Tindre entusiasme per aprendre coses noves</w:t>
            </w:r>
            <w:r w:rsidDel="00000000" w:rsidR="00000000" w:rsidRPr="00000000">
              <w:rPr>
                <w:rtl w:val="0"/>
              </w:rPr>
              <w:t xml:space="preserve"> &gt; Estar obert al canvi, amb capacitat crítica en la seva labor docent i atenent a les necessitats de l’estudiantat.</w:t>
            </w:r>
            <w:r w:rsidDel="00000000" w:rsidR="00000000" w:rsidRPr="00000000">
              <w:rPr>
                <w:rtl w:val="0"/>
              </w:rPr>
            </w:r>
          </w:p>
        </w:tc>
      </w:tr>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Tipus de resultats d’aprenentatge dels docents</w:t>
            </w:r>
          </w:p>
          <w:p w:rsidR="00000000" w:rsidDel="00000000" w:rsidP="00000000" w:rsidRDefault="00000000" w:rsidRPr="00000000" w14:paraId="0000006D">
            <w:pPr>
              <w:widowControl w:val="0"/>
              <w:spacing w:after="0"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IBM Plex Sans" w:cs="IBM Plex Sans" w:eastAsia="IBM Plex Sans" w:hAnsi="IBM Plex Sans"/>
                <w:b w:val="1"/>
                <w:rtl w:val="0"/>
              </w:rPr>
              <w:t xml:space="preserve">Canvis en els coneixements i les creences.</w:t>
            </w:r>
          </w:p>
          <w:p w:rsidR="00000000" w:rsidDel="00000000" w:rsidP="00000000" w:rsidRDefault="00000000" w:rsidRPr="00000000" w14:paraId="000000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Noves intencions</w:t>
            </w:r>
            <w:r w:rsidDel="00000000" w:rsidR="00000000" w:rsidRPr="00000000">
              <w:rPr>
                <w:rtl w:val="0"/>
              </w:rPr>
              <w:t xml:space="preserve"> per a la pràctica docent.</w:t>
            </w:r>
          </w:p>
          <w:p w:rsidR="00000000" w:rsidDel="00000000" w:rsidP="00000000" w:rsidRDefault="00000000" w:rsidRPr="00000000" w14:paraId="0000007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Canvis en les pràctiques </w:t>
            </w:r>
            <w:r w:rsidDel="00000000" w:rsidR="00000000" w:rsidRPr="00000000">
              <w:rPr>
                <w:rtl w:val="0"/>
              </w:rPr>
              <w:t xml:space="preserve">docents actuals de manera més permanent.</w:t>
            </w:r>
          </w:p>
          <w:p w:rsidR="00000000" w:rsidDel="00000000" w:rsidP="00000000" w:rsidRDefault="00000000" w:rsidRPr="00000000" w14:paraId="0000007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Canvis en les emocions </w:t>
            </w:r>
            <w:r w:rsidDel="00000000" w:rsidR="00000000" w:rsidRPr="00000000">
              <w:rPr>
                <w:rtl w:val="0"/>
              </w:rPr>
              <w:t xml:space="preserve">relacionades en el procés d’E-A.</w:t>
            </w:r>
          </w:p>
        </w:tc>
      </w:tr>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IBM Plex Sans" w:cs="IBM Plex Sans" w:eastAsia="IBM Plex Sans" w:hAnsi="IBM Plex Sans"/>
                <w:b w:val="1"/>
                <w:rtl w:val="0"/>
              </w:rPr>
              <w:t xml:space="preserve">Factors contextuals</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Tipus de</w:t>
            </w: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formació</w:t>
            </w:r>
          </w:p>
          <w:p w:rsidR="00000000" w:rsidDel="00000000" w:rsidP="00000000" w:rsidRDefault="00000000" w:rsidRPr="00000000" w14:paraId="0000007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u w:val="none"/>
              </w:rPr>
            </w:pPr>
            <w:r w:rsidDel="00000000" w:rsidR="00000000" w:rsidRPr="00000000">
              <w:rPr>
                <w:rFonts w:ascii="IBM Plex Sans" w:cs="IBM Plex Sans" w:eastAsia="IBM Plex Sans" w:hAnsi="IBM Plex Sans"/>
                <w:b w:val="1"/>
                <w:rtl w:val="0"/>
              </w:rPr>
              <w:t xml:space="preserve">Disseny de la formació</w:t>
            </w:r>
          </w:p>
          <w:p w:rsidR="00000000" w:rsidDel="00000000" w:rsidP="00000000" w:rsidRDefault="00000000" w:rsidRPr="00000000" w14:paraId="000000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Ambient i escenari d’aprenentatge</w:t>
            </w:r>
            <w:r w:rsidDel="00000000" w:rsidR="00000000" w:rsidRPr="00000000">
              <w:rPr>
                <w:rtl w:val="0"/>
              </w:rPr>
              <w:t xml:space="preserve"> (aprenentatge entre iguals, aprenentatge informal, col·laboració d’equips docents…)</w:t>
            </w:r>
          </w:p>
          <w:p w:rsidR="00000000" w:rsidDel="00000000" w:rsidP="00000000" w:rsidRDefault="00000000" w:rsidRPr="00000000" w14:paraId="000000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u w:val="none"/>
              </w:rPr>
            </w:pPr>
            <w:r w:rsidDel="00000000" w:rsidR="00000000" w:rsidRPr="00000000">
              <w:rPr>
                <w:rFonts w:ascii="IBM Plex Sans" w:cs="IBM Plex Sans" w:eastAsia="IBM Plex Sans" w:hAnsi="IBM Plex Sans"/>
                <w:b w:val="1"/>
                <w:rtl w:val="0"/>
              </w:rPr>
              <w:t xml:space="preserve">Clima institucional</w:t>
            </w:r>
          </w:p>
        </w:tc>
      </w:tr>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Factors personals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Característiques de la </w:t>
            </w:r>
            <w:r w:rsidDel="00000000" w:rsidR="00000000" w:rsidRPr="00000000">
              <w:rPr>
                <w:rFonts w:ascii="IBM Plex Sans" w:cs="IBM Plex Sans" w:eastAsia="IBM Plex Sans" w:hAnsi="IBM Plex Sans"/>
                <w:b w:val="1"/>
                <w:rtl w:val="0"/>
              </w:rPr>
              <w:t xml:space="preserve">personalitat</w:t>
            </w:r>
          </w:p>
          <w:p w:rsidR="00000000" w:rsidDel="00000000" w:rsidP="00000000" w:rsidRDefault="00000000" w:rsidRPr="00000000" w14:paraId="0000007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Experiència </w:t>
            </w:r>
            <w:r w:rsidDel="00000000" w:rsidR="00000000" w:rsidRPr="00000000">
              <w:rPr>
                <w:rtl w:val="0"/>
              </w:rPr>
              <w:t xml:space="preserve">personal docent</w:t>
            </w:r>
          </w:p>
          <w:p w:rsidR="00000000" w:rsidDel="00000000" w:rsidP="00000000" w:rsidRDefault="00000000" w:rsidRPr="00000000" w14:paraId="0000007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Gènere</w:t>
            </w:r>
          </w:p>
          <w:p w:rsidR="00000000" w:rsidDel="00000000" w:rsidP="00000000" w:rsidRDefault="00000000" w:rsidRPr="00000000" w14:paraId="0000007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Habilitats interpersonals i intrapersonals</w:t>
            </w:r>
          </w:p>
          <w:p w:rsidR="00000000" w:rsidDel="00000000" w:rsidP="00000000" w:rsidRDefault="00000000" w:rsidRPr="00000000" w14:paraId="0000007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Gestió emocional</w:t>
            </w:r>
          </w:p>
        </w:tc>
      </w:tr>
      <w:tr>
        <w:trPr>
          <w:cantSplit w:val="0"/>
          <w:trHeight w:val="440" w:hRule="atLeast"/>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Categories de patrons d'aprenentatge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Dirigit a l’</w:t>
            </w:r>
            <w:r w:rsidDel="00000000" w:rsidR="00000000" w:rsidRPr="00000000">
              <w:rPr>
                <w:rFonts w:ascii="IBM Plex Sans" w:cs="IBM Plex Sans" w:eastAsia="IBM Plex Sans" w:hAnsi="IBM Plex Sans"/>
                <w:b w:val="1"/>
                <w:rtl w:val="0"/>
              </w:rPr>
              <w:t xml:space="preserve">exercici docent immediat</w:t>
            </w:r>
            <w:r w:rsidDel="00000000" w:rsidR="00000000" w:rsidRPr="00000000">
              <w:rPr>
                <w:rtl w:val="0"/>
              </w:rPr>
              <w:t xml:space="preserve"> (normalment, a l’aula).</w:t>
            </w:r>
          </w:p>
          <w:p w:rsidR="00000000" w:rsidDel="00000000" w:rsidP="00000000" w:rsidRDefault="00000000" w:rsidRPr="00000000" w14:paraId="0000008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Enfocat al significat, a </w:t>
            </w:r>
            <w:r w:rsidDel="00000000" w:rsidR="00000000" w:rsidRPr="00000000">
              <w:rPr>
                <w:rFonts w:ascii="IBM Plex Sans" w:cs="IBM Plex Sans" w:eastAsia="IBM Plex Sans" w:hAnsi="IBM Plex Sans"/>
                <w:b w:val="1"/>
                <w:rtl w:val="0"/>
              </w:rPr>
              <w:t xml:space="preserve">entendre els principis subjacents</w:t>
            </w:r>
            <w:r w:rsidDel="00000000" w:rsidR="00000000" w:rsidRPr="00000000">
              <w:rPr>
                <w:rtl w:val="0"/>
              </w:rPr>
              <w:t xml:space="preserve"> i a integrar la teoria en la pràctica educativa.</w:t>
            </w:r>
          </w:p>
          <w:p w:rsidR="00000000" w:rsidDel="00000000" w:rsidP="00000000" w:rsidRDefault="00000000" w:rsidRPr="00000000" w14:paraId="0000008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Fonts w:ascii="IBM Plex Sans" w:cs="IBM Plex Sans" w:eastAsia="IBM Plex Sans" w:hAnsi="IBM Plex Sans"/>
                <w:b w:val="1"/>
                <w:rtl w:val="0"/>
              </w:rPr>
              <w:t xml:space="preserve">Patró no dirigit</w:t>
            </w:r>
            <w:r w:rsidDel="00000000" w:rsidR="00000000" w:rsidRPr="00000000">
              <w:rPr>
                <w:rtl w:val="0"/>
              </w:rPr>
              <w:t xml:space="preserve">, en el qual esdevenen</w:t>
            </w:r>
            <w:r w:rsidDel="00000000" w:rsidR="00000000" w:rsidRPr="00000000">
              <w:rPr>
                <w:rFonts w:ascii="IBM Plex Sans" w:cs="IBM Plex Sans" w:eastAsia="IBM Plex Sans" w:hAnsi="IBM Plex Sans"/>
                <w:b w:val="1"/>
                <w:rtl w:val="0"/>
              </w:rPr>
              <w:t xml:space="preserve"> dificultats en el procés</w:t>
            </w:r>
            <w:r w:rsidDel="00000000" w:rsidR="00000000" w:rsidRPr="00000000">
              <w:rPr>
                <w:rtl w:val="0"/>
              </w:rPr>
              <w:t xml:space="preserve"> d’E-A o en la innovació educativa.</w:t>
            </w:r>
          </w:p>
        </w:tc>
      </w:tr>
    </w:tbl>
    <w:p w:rsidR="00000000" w:rsidDel="00000000" w:rsidP="00000000" w:rsidRDefault="00000000" w:rsidRPr="00000000" w14:paraId="00000085">
      <w:pPr>
        <w:spacing w:before="200" w:lineRule="auto"/>
        <w:rPr/>
      </w:pPr>
      <w:r w:rsidDel="00000000" w:rsidR="00000000" w:rsidRPr="00000000">
        <w:rPr>
          <w:rFonts w:ascii="IBM Plex Sans" w:cs="IBM Plex Sans" w:eastAsia="IBM Plex Sans" w:hAnsi="IBM Plex Sans"/>
          <w:b w:val="1"/>
          <w:color w:val="a6a6a6"/>
          <w:rtl w:val="0"/>
        </w:rPr>
        <w:t xml:space="preserve">Taula 1. </w:t>
      </w:r>
      <w:r w:rsidDel="00000000" w:rsidR="00000000" w:rsidRPr="00000000">
        <w:rPr>
          <w:color w:val="a6a6a6"/>
          <w:rtl w:val="0"/>
        </w:rPr>
        <w:t xml:space="preserve">Elements del model d’aprenentatge docent. Font: elaboració pròpia, a</w:t>
      </w:r>
      <w:r w:rsidDel="00000000" w:rsidR="00000000" w:rsidRPr="00000000">
        <w:rPr>
          <w:color w:val="a6a6a6"/>
          <w:rtl w:val="0"/>
        </w:rPr>
        <w:t xml:space="preserve">daptat</w:t>
      </w:r>
      <w:r w:rsidDel="00000000" w:rsidR="00000000" w:rsidRPr="00000000">
        <w:rPr>
          <w:color w:val="a6a6a6"/>
          <w:rtl w:val="0"/>
        </w:rPr>
        <w:t xml:space="preserve"> de:</w:t>
      </w:r>
      <w:r w:rsidDel="00000000" w:rsidR="00000000" w:rsidRPr="00000000">
        <w:rPr>
          <w:color w:val="a6a6a6"/>
          <w:rtl w:val="0"/>
        </w:rPr>
        <w:t xml:space="preserve"> Fernández March (2020).</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En definitiva, les bases teòriques presentades pretenen servir per comprendre millor la naturalesa i la varietat de l’aprenentatge i del desenvolupament professional del docent, i així poder prendre consciència dels processos de millora, reflexió i innovació docent, així com establir noves estratègies de creixement professional.</w:t>
      </w:r>
    </w:p>
    <w:tbl>
      <w:tblPr>
        <w:tblStyle w:val="Table3"/>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rHeight w:val="4389.828125" w:hRule="atLeast"/>
          <w:tblHeader w:val="0"/>
        </w:trPr>
        <w:tc>
          <w:tcPr>
            <w:tcBorders>
              <w:top w:color="666666" w:space="0" w:sz="12" w:val="single"/>
              <w:left w:color="666666" w:space="0" w:sz="12" w:val="single"/>
              <w:bottom w:color="666666" w:space="0" w:sz="12" w:val="single"/>
              <w:right w:color="666666"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7">
            <w:pPr>
              <w:spacing w:after="0" w:line="276" w:lineRule="auto"/>
              <w:jc w:val="center"/>
              <w:rPr>
                <w:rFonts w:ascii="Calibri" w:cs="Calibri" w:eastAsia="Calibri" w:hAnsi="Calibri"/>
                <w:b w:val="1"/>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38100</wp:posOffset>
                  </wp:positionH>
                  <wp:positionV relativeFrom="paragraph">
                    <wp:posOffset>137740</wp:posOffset>
                  </wp:positionV>
                  <wp:extent cx="746738" cy="746738"/>
                  <wp:effectExtent b="0" l="0" r="0" t="0"/>
                  <wp:wrapSquare wrapText="bothSides" distB="0" distT="0" distL="0" distR="0"/>
                  <wp:docPr descr="Tools with solid fill" id="18" name="image5.png"/>
                  <a:graphic>
                    <a:graphicData uri="http://schemas.openxmlformats.org/drawingml/2006/picture">
                      <pic:pic>
                        <pic:nvPicPr>
                          <pic:cNvPr descr="Tools with solid fill" id="0" name="image5.png"/>
                          <pic:cNvPicPr preferRelativeResize="0"/>
                        </pic:nvPicPr>
                        <pic:blipFill>
                          <a:blip r:embed="rId22"/>
                          <a:srcRect b="0" l="0" r="0" t="0"/>
                          <a:stretch>
                            <a:fillRect/>
                          </a:stretch>
                        </pic:blipFill>
                        <pic:spPr>
                          <a:xfrm>
                            <a:off x="0" y="0"/>
                            <a:ext cx="746738" cy="746738"/>
                          </a:xfrm>
                          <a:prstGeom prst="rect"/>
                          <a:ln/>
                        </pic:spPr>
                      </pic:pic>
                    </a:graphicData>
                  </a:graphic>
                </wp:anchor>
              </w:drawing>
            </w:r>
          </w:p>
          <w:p w:rsidR="00000000" w:rsidDel="00000000" w:rsidP="00000000" w:rsidRDefault="00000000" w:rsidRPr="00000000" w14:paraId="00000088">
            <w:pPr>
              <w:spacing w:after="200" w:line="276" w:lineRule="auto"/>
              <w:jc w:val="center"/>
              <w:rPr/>
            </w:pPr>
            <w:r w:rsidDel="00000000" w:rsidR="00000000" w:rsidRPr="00000000">
              <w:rPr>
                <w:rFonts w:ascii="IBM Plex Sans" w:cs="IBM Plex Sans" w:eastAsia="IBM Plex Sans" w:hAnsi="IBM Plex Sans"/>
                <w:b w:val="1"/>
                <w:rtl w:val="0"/>
              </w:rPr>
              <w:t xml:space="preserve">PASSA A L’ACCIÓ</w:t>
            </w: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rtl w:val="0"/>
              </w:rPr>
              <w:t xml:space="preserve">Les</w:t>
            </w:r>
            <w:r w:rsidDel="00000000" w:rsidR="00000000" w:rsidRPr="00000000">
              <w:rPr>
                <w:rFonts w:ascii="IBM Plex Sans" w:cs="IBM Plex Sans" w:eastAsia="IBM Plex Sans" w:hAnsi="IBM Plex Sans"/>
                <w:b w:val="1"/>
                <w:rtl w:val="0"/>
              </w:rPr>
              <w:t xml:space="preserve"> creences personals</w:t>
            </w:r>
            <w:r w:rsidDel="00000000" w:rsidR="00000000" w:rsidRPr="00000000">
              <w:rPr>
                <w:rtl w:val="0"/>
              </w:rPr>
              <w:t xml:space="preserve"> són de les que més influencien la pràctica docent. </w:t>
            </w:r>
          </w:p>
          <w:p w:rsidR="00000000" w:rsidDel="00000000" w:rsidP="00000000" w:rsidRDefault="00000000" w:rsidRPr="00000000" w14:paraId="0000008A">
            <w:pPr>
              <w:spacing w:after="0" w:lineRule="auto"/>
              <w:jc w:val="both"/>
              <w:rPr/>
            </w:pPr>
            <w:r w:rsidDel="00000000" w:rsidR="00000000" w:rsidRPr="00000000">
              <w:rPr>
                <w:rtl w:val="0"/>
              </w:rPr>
              <w:t xml:space="preserve">Alguna vegada t’has parat a pensar en com les teues experiències, percepcions i creences influencien el teu aprenentatge i la teua pràctica educativa? </w:t>
            </w:r>
          </w:p>
          <w:p w:rsidR="00000000" w:rsidDel="00000000" w:rsidP="00000000" w:rsidRDefault="00000000" w:rsidRPr="00000000" w14:paraId="0000008B">
            <w:pPr>
              <w:spacing w:after="0" w:lineRule="auto"/>
              <w:jc w:val="both"/>
              <w:rPr/>
            </w:pPr>
            <w:r w:rsidDel="00000000" w:rsidR="00000000" w:rsidRPr="00000000">
              <w:rPr>
                <w:rtl w:val="0"/>
              </w:rPr>
              <w:t xml:space="preserve">T’animes a fer la següent </w:t>
            </w:r>
            <w:r w:rsidDel="00000000" w:rsidR="00000000" w:rsidRPr="00000000">
              <w:rPr>
                <w:rFonts w:ascii="IBM Plex Sans" w:cs="IBM Plex Sans" w:eastAsia="IBM Plex Sans" w:hAnsi="IBM Plex Sans"/>
                <w:b w:val="1"/>
                <w:rtl w:val="0"/>
              </w:rPr>
              <w:t xml:space="preserve">pràctica reflexiva per a la millora educativa</w:t>
            </w:r>
            <w:r w:rsidDel="00000000" w:rsidR="00000000" w:rsidRPr="00000000">
              <w:rPr>
                <w:rtl w:val="0"/>
              </w:rPr>
              <w:t xml:space="preserve">?</w:t>
            </w:r>
          </w:p>
          <w:p w:rsidR="00000000" w:rsidDel="00000000" w:rsidP="00000000" w:rsidRDefault="00000000" w:rsidRPr="00000000" w14:paraId="0000008C">
            <w:pPr>
              <w:numPr>
                <w:ilvl w:val="0"/>
                <w:numId w:val="4"/>
              </w:numPr>
              <w:spacing w:after="0" w:lineRule="auto"/>
              <w:ind w:left="720" w:hanging="360"/>
              <w:jc w:val="both"/>
              <w:rPr>
                <w:u w:val="none"/>
              </w:rPr>
            </w:pPr>
            <w:r w:rsidDel="00000000" w:rsidR="00000000" w:rsidRPr="00000000">
              <w:rPr>
                <w:rtl w:val="0"/>
              </w:rPr>
              <w:t xml:space="preserve">Fes un llistat de</w:t>
            </w:r>
            <w:r w:rsidDel="00000000" w:rsidR="00000000" w:rsidRPr="00000000">
              <w:rPr>
                <w:rtl w:val="0"/>
              </w:rPr>
              <w:t xml:space="preserve"> </w:t>
            </w:r>
            <w:r w:rsidDel="00000000" w:rsidR="00000000" w:rsidRPr="00000000">
              <w:rPr>
                <w:rFonts w:ascii="IBM Plex Sans" w:cs="IBM Plex Sans" w:eastAsia="IBM Plex Sans" w:hAnsi="IBM Plex Sans"/>
                <w:b w:val="1"/>
                <w:rtl w:val="0"/>
              </w:rPr>
              <w:t xml:space="preserve">3 coses que t’agradaria millorar </w:t>
            </w:r>
            <w:r w:rsidDel="00000000" w:rsidR="00000000" w:rsidRPr="00000000">
              <w:rPr>
                <w:rtl w:val="0"/>
              </w:rPr>
              <w:t xml:space="preserve">com a docent.</w:t>
            </w:r>
          </w:p>
          <w:p w:rsidR="00000000" w:rsidDel="00000000" w:rsidP="00000000" w:rsidRDefault="00000000" w:rsidRPr="00000000" w14:paraId="0000008D">
            <w:pPr>
              <w:numPr>
                <w:ilvl w:val="0"/>
                <w:numId w:val="4"/>
              </w:numPr>
              <w:spacing w:after="0" w:lineRule="auto"/>
              <w:ind w:left="720" w:hanging="360"/>
              <w:jc w:val="both"/>
              <w:rPr>
                <w:u w:val="none"/>
              </w:rPr>
            </w:pPr>
            <w:r w:rsidDel="00000000" w:rsidR="00000000" w:rsidRPr="00000000">
              <w:rPr>
                <w:rtl w:val="0"/>
              </w:rPr>
              <w:t xml:space="preserve">Reflexiona i escriu per a cada millora les </w:t>
            </w:r>
            <w:r w:rsidDel="00000000" w:rsidR="00000000" w:rsidRPr="00000000">
              <w:rPr>
                <w:rFonts w:ascii="IBM Plex Sans" w:cs="IBM Plex Sans" w:eastAsia="IBM Plex Sans" w:hAnsi="IBM Plex Sans"/>
                <w:b w:val="1"/>
                <w:rtl w:val="0"/>
              </w:rPr>
              <w:t xml:space="preserve">limitacions </w:t>
            </w:r>
            <w:r w:rsidDel="00000000" w:rsidR="00000000" w:rsidRPr="00000000">
              <w:rPr>
                <w:rtl w:val="0"/>
              </w:rPr>
              <w:t xml:space="preserve">que hi trobes.</w:t>
            </w:r>
          </w:p>
          <w:p w:rsidR="00000000" w:rsidDel="00000000" w:rsidP="00000000" w:rsidRDefault="00000000" w:rsidRPr="00000000" w14:paraId="0000008E">
            <w:pPr>
              <w:numPr>
                <w:ilvl w:val="0"/>
                <w:numId w:val="4"/>
              </w:numPr>
              <w:spacing w:after="0" w:lineRule="auto"/>
              <w:ind w:left="720" w:hanging="360"/>
              <w:jc w:val="both"/>
              <w:rPr>
                <w:u w:val="none"/>
              </w:rPr>
            </w:pPr>
            <w:r w:rsidDel="00000000" w:rsidR="00000000" w:rsidRPr="00000000">
              <w:rPr>
                <w:rtl w:val="0"/>
              </w:rPr>
              <w:t xml:space="preserve">Determina si eixes limitacions són en base a alguna </w:t>
            </w:r>
            <w:r w:rsidDel="00000000" w:rsidR="00000000" w:rsidRPr="00000000">
              <w:rPr>
                <w:rFonts w:ascii="IBM Plex Sans" w:cs="IBM Plex Sans" w:eastAsia="IBM Plex Sans" w:hAnsi="IBM Plex Sans"/>
                <w:b w:val="1"/>
                <w:rtl w:val="0"/>
              </w:rPr>
              <w:t xml:space="preserve">creença, percepció o experiència</w:t>
            </w:r>
            <w:r w:rsidDel="00000000" w:rsidR="00000000" w:rsidRPr="00000000">
              <w:rPr>
                <w:rtl w:val="0"/>
              </w:rPr>
              <w:t xml:space="preserve"> que has viscut.</w:t>
            </w:r>
          </w:p>
          <w:p w:rsidR="00000000" w:rsidDel="00000000" w:rsidP="00000000" w:rsidRDefault="00000000" w:rsidRPr="00000000" w14:paraId="0000008F">
            <w:pPr>
              <w:numPr>
                <w:ilvl w:val="0"/>
                <w:numId w:val="4"/>
              </w:numPr>
              <w:spacing w:after="0" w:lineRule="auto"/>
              <w:ind w:left="720" w:hanging="360"/>
              <w:jc w:val="both"/>
              <w:rPr>
                <w:u w:val="none"/>
              </w:rPr>
            </w:pPr>
            <w:r w:rsidDel="00000000" w:rsidR="00000000" w:rsidRPr="00000000">
              <w:rPr>
                <w:rtl w:val="0"/>
              </w:rPr>
              <w:t xml:space="preserve">Busca un </w:t>
            </w:r>
            <w:r w:rsidDel="00000000" w:rsidR="00000000" w:rsidRPr="00000000">
              <w:rPr>
                <w:rFonts w:ascii="IBM Plex Sans" w:cs="IBM Plex Sans" w:eastAsia="IBM Plex Sans" w:hAnsi="IBM Plex Sans"/>
                <w:b w:val="1"/>
                <w:rtl w:val="0"/>
              </w:rPr>
              <w:t xml:space="preserve">canvi de concepció</w:t>
            </w:r>
            <w:r w:rsidDel="00000000" w:rsidR="00000000" w:rsidRPr="00000000">
              <w:rPr>
                <w:rtl w:val="0"/>
              </w:rPr>
              <w:t xml:space="preserve"> sobre la limitació i pensa en una alternativa d’execució.</w:t>
            </w:r>
          </w:p>
          <w:p w:rsidR="00000000" w:rsidDel="00000000" w:rsidP="00000000" w:rsidRDefault="00000000" w:rsidRPr="00000000" w14:paraId="00000090">
            <w:pPr>
              <w:numPr>
                <w:ilvl w:val="0"/>
                <w:numId w:val="4"/>
              </w:numPr>
              <w:spacing w:after="0" w:lineRule="auto"/>
              <w:ind w:left="720" w:hanging="360"/>
              <w:jc w:val="both"/>
              <w:rPr>
                <w:u w:val="none"/>
              </w:rPr>
            </w:pPr>
            <w:r w:rsidDel="00000000" w:rsidR="00000000" w:rsidRPr="00000000">
              <w:rPr>
                <w:rFonts w:ascii="IBM Plex Sans" w:cs="IBM Plex Sans" w:eastAsia="IBM Plex Sans" w:hAnsi="IBM Plex Sans"/>
                <w:b w:val="1"/>
                <w:rtl w:val="0"/>
              </w:rPr>
              <w:t xml:space="preserve">Posa en marxa l’alternativa d’execució</w:t>
            </w:r>
            <w:r w:rsidDel="00000000" w:rsidR="00000000" w:rsidRPr="00000000">
              <w:rPr>
                <w:rtl w:val="0"/>
              </w:rPr>
              <w:t xml:space="preserve"> per a les millores que has establert.</w:t>
            </w:r>
          </w:p>
        </w:tc>
      </w:tr>
    </w:tbl>
    <w:p w:rsidR="00000000" w:rsidDel="00000000" w:rsidP="00000000" w:rsidRDefault="00000000" w:rsidRPr="00000000" w14:paraId="00000091">
      <w:pPr>
        <w:pStyle w:val="Heading2"/>
        <w:rPr/>
      </w:pPr>
      <w:bookmarkStart w:colFirst="0" w:colLast="0" w:name="_gstqffnikowo" w:id="8"/>
      <w:bookmarkEnd w:id="8"/>
      <w:r w:rsidDel="00000000" w:rsidR="00000000" w:rsidRPr="00000000">
        <w:rPr>
          <w:rtl w:val="0"/>
        </w:rPr>
        <w:t xml:space="preserve">4.3 </w:t>
      </w:r>
      <w:r w:rsidDel="00000000" w:rsidR="00000000" w:rsidRPr="00000000">
        <w:rPr>
          <w:rtl w:val="0"/>
        </w:rPr>
        <w:t xml:space="preserve">Ecologies d’aprenentatge</w:t>
      </w:r>
    </w:p>
    <w:p w:rsidR="00000000" w:rsidDel="00000000" w:rsidP="00000000" w:rsidRDefault="00000000" w:rsidRPr="00000000" w14:paraId="00000092">
      <w:pPr>
        <w:rPr/>
      </w:pPr>
      <w:r w:rsidDel="00000000" w:rsidR="00000000" w:rsidRPr="00000000">
        <w:rPr>
          <w:rtl w:val="0"/>
        </w:rPr>
        <w:t xml:space="preserve">Un cop ja hem conegut les bases del desenvolupament docent, cal atendre a les formes i processos de dur a terme eixos processos de creixement. Tenint en compte que ens trobem en una transformació digital de l’educació sense precedents, impulsada per la situació sociosanitària derivada de la Covid-19, cal atendre a les diferents opcions d’aprenentatge que emergen. </w:t>
      </w:r>
    </w:p>
    <w:p w:rsidR="00000000" w:rsidDel="00000000" w:rsidP="00000000" w:rsidRDefault="00000000" w:rsidRPr="00000000" w14:paraId="00000093">
      <w:pPr>
        <w:rPr/>
      </w:pPr>
      <w:r w:rsidDel="00000000" w:rsidR="00000000" w:rsidRPr="00000000">
        <w:rPr>
          <w:rtl w:val="0"/>
        </w:rPr>
        <w:t xml:space="preserve">Ja no només aprenem en cursos, tallers o lectures, sinó que ens trobem en un moment en què l’aprenentatge transcendeix els espais que han estat tradicionalment delimitats per aprendre. En l’actual paradigma educatiu, es fa servir el terme </w:t>
      </w:r>
      <w:r w:rsidDel="00000000" w:rsidR="00000000" w:rsidRPr="00000000">
        <w:rPr>
          <w:rtl w:val="0"/>
        </w:rPr>
        <w:t xml:space="preserve">d’</w:t>
      </w:r>
      <w:r w:rsidDel="00000000" w:rsidR="00000000" w:rsidRPr="00000000">
        <w:rPr>
          <w:rFonts w:ascii="IBM Plex Sans" w:cs="IBM Plex Sans" w:eastAsia="IBM Plex Sans" w:hAnsi="IBM Plex Sans"/>
          <w:b w:val="1"/>
          <w:rtl w:val="0"/>
        </w:rPr>
        <w:t xml:space="preserve">ecologies</w:t>
      </w:r>
      <w:r w:rsidDel="00000000" w:rsidR="00000000" w:rsidRPr="00000000">
        <w:rPr>
          <w:rFonts w:ascii="IBM Plex Sans" w:cs="IBM Plex Sans" w:eastAsia="IBM Plex Sans" w:hAnsi="IBM Plex Sans"/>
          <w:b w:val="1"/>
          <w:rtl w:val="0"/>
        </w:rPr>
        <w:t xml:space="preserve"> d'aprenentatge</w:t>
      </w:r>
      <w:r w:rsidDel="00000000" w:rsidR="00000000" w:rsidRPr="00000000">
        <w:rPr>
          <w:rtl w:val="0"/>
        </w:rPr>
        <w:t xml:space="preserve">, les quals, segons Jackson (2013), s’entenen com els </w:t>
      </w:r>
      <w:r w:rsidDel="00000000" w:rsidR="00000000" w:rsidRPr="00000000">
        <w:rPr>
          <w:rFonts w:ascii="IBM Plex Sans" w:cs="IBM Plex Sans" w:eastAsia="IBM Plex Sans" w:hAnsi="IBM Plex Sans"/>
          <w:b w:val="1"/>
          <w:rtl w:val="0"/>
        </w:rPr>
        <w:t xml:space="preserve">processos</w:t>
      </w:r>
      <w:r w:rsidDel="00000000" w:rsidR="00000000" w:rsidRPr="00000000">
        <w:rPr>
          <w:rtl w:val="0"/>
        </w:rPr>
        <w:t xml:space="preserve"> i la varietat de</w:t>
      </w:r>
      <w:r w:rsidDel="00000000" w:rsidR="00000000" w:rsidRPr="00000000">
        <w:rPr>
          <w:rFonts w:ascii="IBM Plex Sans" w:cs="IBM Plex Sans" w:eastAsia="IBM Plex Sans" w:hAnsi="IBM Plex Sans"/>
          <w:b w:val="1"/>
          <w:rtl w:val="0"/>
        </w:rPr>
        <w:t xml:space="preserve"> contextos i interaccions</w:t>
      </w:r>
      <w:r w:rsidDel="00000000" w:rsidR="00000000" w:rsidRPr="00000000">
        <w:rPr>
          <w:rtl w:val="0"/>
        </w:rPr>
        <w:t xml:space="preserve"> que faciliten a les persones</w:t>
      </w:r>
      <w:r w:rsidDel="00000000" w:rsidR="00000000" w:rsidRPr="00000000">
        <w:rPr>
          <w:rFonts w:ascii="IBM Plex Sans" w:cs="IBM Plex Sans" w:eastAsia="IBM Plex Sans" w:hAnsi="IBM Plex Sans"/>
          <w:b w:val="1"/>
          <w:rtl w:val="0"/>
        </w:rPr>
        <w:t xml:space="preserve"> oportunitats i recursos per aprendre, desenvolupar-se i assolir noves fites</w:t>
      </w:r>
      <w:r w:rsidDel="00000000" w:rsidR="00000000" w:rsidRPr="00000000">
        <w:rPr>
          <w:rtl w:val="0"/>
        </w:rPr>
        <w:t xml:space="preserve">.</w:t>
      </w:r>
    </w:p>
    <w:p w:rsidR="00000000" w:rsidDel="00000000" w:rsidP="00000000" w:rsidRDefault="00000000" w:rsidRPr="00000000" w14:paraId="00000094">
      <w:pPr>
        <w:rPr/>
      </w:pPr>
      <w:r w:rsidDel="00000000" w:rsidR="00000000" w:rsidRPr="00000000">
        <w:rPr>
          <w:rtl w:val="0"/>
        </w:rPr>
        <w:t xml:space="preserve">Per aconseguir la</w:t>
      </w:r>
      <w:r w:rsidDel="00000000" w:rsidR="00000000" w:rsidRPr="00000000">
        <w:rPr>
          <w:rFonts w:ascii="IBM Plex Sans" w:cs="IBM Plex Sans" w:eastAsia="IBM Plex Sans" w:hAnsi="IBM Plex Sans"/>
          <w:b w:val="1"/>
          <w:rtl w:val="0"/>
        </w:rPr>
        <w:t xml:space="preserve"> reflexió pedagògica </w:t>
      </w:r>
      <w:r w:rsidDel="00000000" w:rsidR="00000000" w:rsidRPr="00000000">
        <w:rPr>
          <w:rtl w:val="0"/>
        </w:rPr>
        <w:t xml:space="preserve">sobre els models i les ecologies d’aprenentatge, hi ha tres perspectives importants (González-Sanmamed et al., 2019) que s’han de tindre en consideració:</w:t>
      </w:r>
    </w:p>
    <w:p w:rsidR="00000000" w:rsidDel="00000000" w:rsidP="00000000" w:rsidRDefault="00000000" w:rsidRPr="00000000" w14:paraId="00000095">
      <w:pPr>
        <w:numPr>
          <w:ilvl w:val="0"/>
          <w:numId w:val="2"/>
        </w:numPr>
        <w:spacing w:after="0" w:afterAutospacing="0"/>
        <w:ind w:left="720" w:hanging="360"/>
        <w:rPr>
          <w:u w:val="none"/>
        </w:rPr>
      </w:pPr>
      <w:r w:rsidDel="00000000" w:rsidR="00000000" w:rsidRPr="00000000">
        <w:rPr>
          <w:rtl w:val="0"/>
        </w:rPr>
        <w:t xml:space="preserve">L'</w:t>
      </w:r>
      <w:r w:rsidDel="00000000" w:rsidR="00000000" w:rsidRPr="00000000">
        <w:rPr>
          <w:rFonts w:ascii="IBM Plex Sans" w:cs="IBM Plex Sans" w:eastAsia="IBM Plex Sans" w:hAnsi="IBM Plex Sans"/>
          <w:b w:val="1"/>
          <w:rtl w:val="0"/>
        </w:rPr>
        <w:t xml:space="preserve">aprenentatge al llarg de la vida</w:t>
      </w:r>
      <w:r w:rsidDel="00000000" w:rsidR="00000000" w:rsidRPr="00000000">
        <w:rPr>
          <w:rtl w:val="0"/>
        </w:rPr>
        <w:t xml:space="preserve"> (</w:t>
      </w:r>
      <w:r w:rsidDel="00000000" w:rsidR="00000000" w:rsidRPr="00000000">
        <w:rPr>
          <w:i w:val="1"/>
          <w:rtl w:val="0"/>
        </w:rPr>
        <w:t xml:space="preserve">lifelong learning</w:t>
      </w:r>
      <w:r w:rsidDel="00000000" w:rsidR="00000000" w:rsidRPr="00000000">
        <w:rPr>
          <w:rtl w:val="0"/>
        </w:rPr>
        <w:t xml:space="preserve">) i l’</w:t>
      </w:r>
      <w:r w:rsidDel="00000000" w:rsidR="00000000" w:rsidRPr="00000000">
        <w:rPr>
          <w:rFonts w:ascii="IBM Plex Sans" w:cs="IBM Plex Sans" w:eastAsia="IBM Plex Sans" w:hAnsi="IBM Plex Sans"/>
          <w:b w:val="1"/>
          <w:rtl w:val="0"/>
        </w:rPr>
        <w:t xml:space="preserve">aprenentatge integral </w:t>
      </w:r>
      <w:r w:rsidDel="00000000" w:rsidR="00000000" w:rsidRPr="00000000">
        <w:rPr>
          <w:rtl w:val="0"/>
        </w:rPr>
        <w:t xml:space="preserve">(</w:t>
      </w:r>
      <w:r w:rsidDel="00000000" w:rsidR="00000000" w:rsidRPr="00000000">
        <w:rPr>
          <w:i w:val="1"/>
          <w:rtl w:val="0"/>
        </w:rPr>
        <w:t xml:space="preserve">lifewide learning</w:t>
      </w:r>
      <w:r w:rsidDel="00000000" w:rsidR="00000000" w:rsidRPr="00000000">
        <w:rPr>
          <w:rtl w:val="0"/>
        </w:rPr>
        <w:t xml:space="preserve">).</w:t>
      </w:r>
    </w:p>
    <w:p w:rsidR="00000000" w:rsidDel="00000000" w:rsidP="00000000" w:rsidRDefault="00000000" w:rsidRPr="00000000" w14:paraId="00000096">
      <w:pPr>
        <w:numPr>
          <w:ilvl w:val="0"/>
          <w:numId w:val="2"/>
        </w:numPr>
        <w:spacing w:after="0" w:afterAutospacing="0"/>
        <w:ind w:left="720" w:hanging="360"/>
        <w:rPr>
          <w:u w:val="none"/>
        </w:rPr>
      </w:pPr>
      <w:r w:rsidDel="00000000" w:rsidR="00000000" w:rsidRPr="00000000">
        <w:rPr>
          <w:rtl w:val="0"/>
        </w:rPr>
        <w:t xml:space="preserve">L'</w:t>
      </w:r>
      <w:r w:rsidDel="00000000" w:rsidR="00000000" w:rsidRPr="00000000">
        <w:rPr>
          <w:rFonts w:ascii="IBM Plex Sans" w:cs="IBM Plex Sans" w:eastAsia="IBM Plex Sans" w:hAnsi="IBM Plex Sans"/>
          <w:b w:val="1"/>
          <w:rtl w:val="0"/>
        </w:rPr>
        <w:t xml:space="preserve">aprenentatge com un constructe social </w:t>
      </w:r>
      <w:r w:rsidDel="00000000" w:rsidR="00000000" w:rsidRPr="00000000">
        <w:rPr>
          <w:rtl w:val="0"/>
        </w:rPr>
        <w:t xml:space="preserve">en què intervenen elements i factors interns externs canviants.</w:t>
      </w:r>
    </w:p>
    <w:p w:rsidR="00000000" w:rsidDel="00000000" w:rsidP="00000000" w:rsidRDefault="00000000" w:rsidRPr="00000000" w14:paraId="00000097">
      <w:pPr>
        <w:numPr>
          <w:ilvl w:val="0"/>
          <w:numId w:val="2"/>
        </w:numPr>
        <w:ind w:left="720" w:hanging="360"/>
        <w:rPr>
          <w:u w:val="none"/>
        </w:rPr>
      </w:pPr>
      <w:r w:rsidDel="00000000" w:rsidR="00000000" w:rsidRPr="00000000">
        <w:rPr>
          <w:rtl w:val="0"/>
        </w:rPr>
        <w:t xml:space="preserve">La </w:t>
      </w:r>
      <w:r w:rsidDel="00000000" w:rsidR="00000000" w:rsidRPr="00000000">
        <w:rPr>
          <w:rFonts w:ascii="IBM Plex Sans" w:cs="IBM Plex Sans" w:eastAsia="IBM Plex Sans" w:hAnsi="IBM Plex Sans"/>
          <w:b w:val="1"/>
          <w:rtl w:val="0"/>
        </w:rPr>
        <w:t xml:space="preserve">tecnologia com a recurs </w:t>
      </w:r>
      <w:r w:rsidDel="00000000" w:rsidR="00000000" w:rsidRPr="00000000">
        <w:rPr>
          <w:rtl w:val="0"/>
        </w:rPr>
        <w:t xml:space="preserve">que pot promoure l’aprenentatge ampliat i ubic (aprenentatge mediat per les tecnologies digitals en qualsevol temps i espai).</w:t>
      </w:r>
    </w:p>
    <w:p w:rsidR="00000000" w:rsidDel="00000000" w:rsidP="00000000" w:rsidRDefault="00000000" w:rsidRPr="00000000" w14:paraId="00000098">
      <w:pPr>
        <w:rPr/>
      </w:pPr>
      <w:r w:rsidDel="00000000" w:rsidR="00000000" w:rsidRPr="00000000">
        <w:rPr>
          <w:rtl w:val="0"/>
        </w:rPr>
        <w:t xml:space="preserve">Aprofitant la impregnació dels nous entorns digitals per a l'aprenentatge, tant en contextos formals com informals i no formals, és adequat promoure l'</w:t>
      </w:r>
      <w:r w:rsidDel="00000000" w:rsidR="00000000" w:rsidRPr="00000000">
        <w:rPr>
          <w:rFonts w:ascii="IBM Plex Sans" w:cs="IBM Plex Sans" w:eastAsia="IBM Plex Sans" w:hAnsi="IBM Plex Sans"/>
          <w:b w:val="1"/>
          <w:rtl w:val="0"/>
        </w:rPr>
        <w:t xml:space="preserve">autonomia de l'aprenentatge docent </w:t>
      </w:r>
      <w:r w:rsidDel="00000000" w:rsidR="00000000" w:rsidRPr="00000000">
        <w:rPr>
          <w:rtl w:val="0"/>
        </w:rPr>
        <w:t xml:space="preserve">basant-se en la metacognició del propi desenvolupament professional i la gestió del propi entorn personal d’aprenentatge que s’explica en el següent capítol.</w:t>
      </w:r>
      <w:r w:rsidDel="00000000" w:rsidR="00000000" w:rsidRPr="00000000">
        <w:rPr>
          <w:rtl w:val="0"/>
        </w:rPr>
      </w:r>
    </w:p>
    <w:tbl>
      <w:tblPr>
        <w:tblStyle w:val="Table4"/>
        <w:tblW w:w="975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52"/>
        <w:tblGridChange w:id="0">
          <w:tblGrid>
            <w:gridCol w:w="9752"/>
          </w:tblGrid>
        </w:tblGridChange>
      </w:tblGrid>
      <w:tr>
        <w:trPr>
          <w:cantSplit w:val="0"/>
          <w:trHeight w:val="4389.828125" w:hRule="atLeast"/>
          <w:tblHeader w:val="0"/>
        </w:trPr>
        <w:tc>
          <w:tcPr>
            <w:tcBorders>
              <w:top w:color="666666" w:space="0" w:sz="12" w:val="single"/>
              <w:left w:color="666666" w:space="0" w:sz="12" w:val="single"/>
              <w:bottom w:color="666666" w:space="0" w:sz="12" w:val="single"/>
              <w:right w:color="666666"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9">
            <w:pPr>
              <w:spacing w:after="0" w:line="276" w:lineRule="auto"/>
              <w:jc w:val="center"/>
              <w:rPr>
                <w:rFonts w:ascii="Calibri" w:cs="Calibri" w:eastAsia="Calibri" w:hAnsi="Calibri"/>
                <w:b w:val="1"/>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-66674</wp:posOffset>
                  </wp:positionH>
                  <wp:positionV relativeFrom="paragraph">
                    <wp:posOffset>-66674</wp:posOffset>
                  </wp:positionV>
                  <wp:extent cx="749753" cy="749753"/>
                  <wp:effectExtent b="0" l="0" r="0" t="0"/>
                  <wp:wrapSquare wrapText="bothSides" distB="0" distT="0" distL="0" distR="0"/>
                  <wp:docPr descr="Internet with solid fill" id="11" name="image4.png"/>
                  <a:graphic>
                    <a:graphicData uri="http://schemas.openxmlformats.org/drawingml/2006/picture">
                      <pic:pic>
                        <pic:nvPicPr>
                          <pic:cNvPr descr="Internet with solid fill" id="0" name="image4.png"/>
                          <pic:cNvPicPr preferRelativeResize="0"/>
                        </pic:nvPicPr>
                        <pic:blipFill>
                          <a:blip r:embed="rId23"/>
                          <a:srcRect b="0" l="0" r="0" t="0"/>
                          <a:stretch>
                            <a:fillRect/>
                          </a:stretch>
                        </pic:blipFill>
                        <pic:spPr>
                          <a:xfrm>
                            <a:off x="0" y="0"/>
                            <a:ext cx="749753" cy="749753"/>
                          </a:xfrm>
                          <a:prstGeom prst="rect"/>
                          <a:ln/>
                        </pic:spPr>
                      </pic:pic>
                    </a:graphicData>
                  </a:graphic>
                </wp:anchor>
              </w:drawing>
            </w:r>
          </w:p>
          <w:p w:rsidR="00000000" w:rsidDel="00000000" w:rsidP="00000000" w:rsidRDefault="00000000" w:rsidRPr="00000000" w14:paraId="0000009A">
            <w:pPr>
              <w:spacing w:after="200" w:line="276" w:lineRule="auto"/>
              <w:jc w:val="center"/>
              <w:rPr/>
            </w:pPr>
            <w:r w:rsidDel="00000000" w:rsidR="00000000" w:rsidRPr="00000000">
              <w:rPr>
                <w:rFonts w:ascii="IBM Plex Sans" w:cs="IBM Plex Sans" w:eastAsia="IBM Plex Sans" w:hAnsi="IBM Plex Sans"/>
                <w:b w:val="1"/>
                <w:rtl w:val="0"/>
              </w:rPr>
              <w:t xml:space="preserve">VES MÉS ENLLÀ</w:t>
            </w:r>
            <w:r w:rsidDel="00000000" w:rsidR="00000000" w:rsidRPr="00000000">
              <w:rPr>
                <w:rtl w:val="0"/>
              </w:rPr>
            </w:r>
          </w:p>
          <w:p w:rsidR="00000000" w:rsidDel="00000000" w:rsidP="00000000" w:rsidRDefault="00000000" w:rsidRPr="00000000" w14:paraId="0000009B">
            <w:pPr>
              <w:spacing w:after="0" w:lineRule="auto"/>
              <w:rPr/>
            </w:pPr>
            <w:r w:rsidDel="00000000" w:rsidR="00000000" w:rsidRPr="00000000">
              <w:rPr>
                <w:rtl w:val="0"/>
              </w:rPr>
              <w:t xml:space="preserve">Per entendre millor el </w:t>
            </w:r>
            <w:r w:rsidDel="00000000" w:rsidR="00000000" w:rsidRPr="00000000">
              <w:rPr>
                <w:rFonts w:ascii="IBM Plex Sans" w:cs="IBM Plex Sans" w:eastAsia="IBM Plex Sans" w:hAnsi="IBM Plex Sans"/>
                <w:b w:val="1"/>
                <w:rtl w:val="0"/>
              </w:rPr>
              <w:t xml:space="preserve">desenvolupament professional docent</w:t>
            </w:r>
            <w:r w:rsidDel="00000000" w:rsidR="00000000" w:rsidRPr="00000000">
              <w:rPr>
                <w:rtl w:val="0"/>
              </w:rPr>
              <w:t xml:space="preserve">, recolzat i enriquit per mitjans digitals, podeu veure el següent vídeo elaborat per la </w:t>
            </w:r>
            <w:r w:rsidDel="00000000" w:rsidR="00000000" w:rsidRPr="00000000">
              <w:rPr>
                <w:rtl w:val="0"/>
              </w:rPr>
              <w:t xml:space="preserve">professora</w:t>
            </w:r>
            <w:r w:rsidDel="00000000" w:rsidR="00000000" w:rsidRPr="00000000">
              <w:rPr>
                <w:rtl w:val="0"/>
              </w:rPr>
              <w:t xml:space="preserve"> Linda Castañeda: “Vídeo 2.4. Desarrollo profesional docente - Ideas Clave” </w:t>
            </w:r>
            <w:hyperlink r:id="rId24">
              <w:r w:rsidDel="00000000" w:rsidR="00000000" w:rsidRPr="00000000">
                <w:rPr>
                  <w:color w:val="1155cc"/>
                  <w:u w:val="single"/>
                  <w:rtl w:val="0"/>
                </w:rPr>
                <w:t xml:space="preserve">https://www.youtube.com/watch?v=7BDo2fyFFCA</w:t>
              </w:r>
            </w:hyperlink>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3200400</wp:posOffset>
                  </wp:positionH>
                  <wp:positionV relativeFrom="paragraph">
                    <wp:posOffset>117022</wp:posOffset>
                  </wp:positionV>
                  <wp:extent cx="2727514" cy="1514048"/>
                  <wp:effectExtent b="0" l="0" r="0" t="0"/>
                  <wp:wrapSquare wrapText="bothSides" distB="114300" distT="114300" distL="114300" distR="114300"/>
                  <wp:docPr id="1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727514" cy="1514048"/>
                          </a:xfrm>
                          <a:prstGeom prst="rect"/>
                          <a:ln/>
                        </pic:spPr>
                      </pic:pic>
                    </a:graphicData>
                  </a:graphic>
                </wp:anchor>
              </w:drawing>
            </w:r>
          </w:p>
        </w:tc>
      </w:tr>
    </w:tbl>
    <w:p w:rsidR="00000000" w:rsidDel="00000000" w:rsidP="00000000" w:rsidRDefault="00000000" w:rsidRPr="00000000" w14:paraId="0000009C">
      <w:pPr>
        <w:pStyle w:val="Heading1"/>
        <w:rPr/>
      </w:pPr>
      <w:bookmarkStart w:colFirst="0" w:colLast="0" w:name="_f6bky4lqnn59" w:id="9"/>
      <w:bookmarkEnd w:id="9"/>
      <w:r w:rsidDel="00000000" w:rsidR="00000000" w:rsidRPr="00000000">
        <w:br w:type="page"/>
      </w:r>
      <w:r w:rsidDel="00000000" w:rsidR="00000000" w:rsidRPr="00000000">
        <w:rPr>
          <w:rtl w:val="0"/>
        </w:rPr>
      </w:r>
    </w:p>
    <w:p w:rsidR="00000000" w:rsidDel="00000000" w:rsidP="00000000" w:rsidRDefault="00000000" w:rsidRPr="00000000" w14:paraId="0000009D">
      <w:pPr>
        <w:pStyle w:val="Heading1"/>
        <w:rPr/>
      </w:pPr>
      <w:bookmarkStart w:colFirst="0" w:colLast="0" w:name="_1vqao63eovht" w:id="10"/>
      <w:bookmarkEnd w:id="10"/>
      <w:r w:rsidDel="00000000" w:rsidR="00000000" w:rsidRPr="00000000">
        <w:rPr>
          <w:rtl w:val="0"/>
        </w:rPr>
        <w:t xml:space="preserve">Referències bibliogràfiques</w:t>
      </w:r>
    </w:p>
    <w:p w:rsidR="00000000" w:rsidDel="00000000" w:rsidP="00000000" w:rsidRDefault="00000000" w:rsidRPr="00000000" w14:paraId="0000009E">
      <w:pPr>
        <w:rPr/>
      </w:pPr>
      <w:r w:rsidDel="00000000" w:rsidR="00000000" w:rsidRPr="00000000">
        <w:rPr>
          <w:rtl w:val="0"/>
        </w:rPr>
        <w:t xml:space="preserve">Ávalos, B. (2011). Teacher professional development in Teaching and Teacher Education over ten years. </w:t>
      </w:r>
      <w:r w:rsidDel="00000000" w:rsidR="00000000" w:rsidRPr="00000000">
        <w:rPr>
          <w:i w:val="1"/>
          <w:rtl w:val="0"/>
        </w:rPr>
        <w:t xml:space="preserve">Teaching and Teacher Education, 27</w:t>
      </w:r>
      <w:r w:rsidDel="00000000" w:rsidR="00000000" w:rsidRPr="00000000">
        <w:rPr>
          <w:rtl w:val="0"/>
        </w:rPr>
        <w:t xml:space="preserve"> (1), 10-20. </w:t>
      </w:r>
      <w:hyperlink r:id="rId26">
        <w:r w:rsidDel="00000000" w:rsidR="00000000" w:rsidRPr="00000000">
          <w:rPr>
            <w:color w:val="1155cc"/>
            <w:u w:val="single"/>
            <w:rtl w:val="0"/>
          </w:rPr>
          <w:t xml:space="preserve">https://doi.org/10.1016/j.tate.2010.08.007</w:t>
        </w:r>
      </w:hyperlink>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t xml:space="preserve">Boyer, E. (1990).</w:t>
      </w:r>
      <w:r w:rsidDel="00000000" w:rsidR="00000000" w:rsidRPr="00000000">
        <w:rPr>
          <w:i w:val="1"/>
          <w:rtl w:val="0"/>
        </w:rPr>
        <w:t xml:space="preserve"> Scholarship reconsidered priorities of the professorate. The Carnegie Foundation for the Advancement of Teaching</w:t>
      </w:r>
      <w:r w:rsidDel="00000000" w:rsidR="00000000" w:rsidRPr="00000000">
        <w:rPr>
          <w:rtl w:val="0"/>
        </w:rPr>
        <w:t xml:space="preserve">. New Jersey: Princeton University Press.</w:t>
      </w:r>
    </w:p>
    <w:p w:rsidR="00000000" w:rsidDel="00000000" w:rsidP="00000000" w:rsidRDefault="00000000" w:rsidRPr="00000000" w14:paraId="000000A0">
      <w:pPr>
        <w:rPr/>
      </w:pPr>
      <w:r w:rsidDel="00000000" w:rsidR="00000000" w:rsidRPr="00000000">
        <w:rPr>
          <w:rtl w:val="0"/>
        </w:rPr>
        <w:t xml:space="preserve">Bozu, Z. i Canto, P. J. (2009). El profesorado universitario en la sociedad del conocimiento: competencias profesionales docentes</w:t>
      </w:r>
      <w:r w:rsidDel="00000000" w:rsidR="00000000" w:rsidRPr="00000000">
        <w:rPr>
          <w:i w:val="1"/>
          <w:rtl w:val="0"/>
        </w:rPr>
        <w:t xml:space="preserve">. Revista de Formación e Innovación Educativa Universitaria, 2 </w:t>
      </w:r>
      <w:r w:rsidDel="00000000" w:rsidR="00000000" w:rsidRPr="00000000">
        <w:rPr>
          <w:rtl w:val="0"/>
        </w:rPr>
        <w:t xml:space="preserve">(2), 87-97.</w:t>
      </w:r>
    </w:p>
    <w:p w:rsidR="00000000" w:rsidDel="00000000" w:rsidP="00000000" w:rsidRDefault="00000000" w:rsidRPr="00000000" w14:paraId="000000A1">
      <w:pPr>
        <w:rPr/>
      </w:pPr>
      <w:r w:rsidDel="00000000" w:rsidR="00000000" w:rsidRPr="00000000">
        <w:rPr>
          <w:rtl w:val="0"/>
        </w:rPr>
        <w:t xml:space="preserve">Duţă, N. i Rafailă, E. (2014). Importance </w:t>
      </w:r>
      <w:r w:rsidDel="00000000" w:rsidR="00000000" w:rsidRPr="00000000">
        <w:rPr>
          <w:rtl w:val="0"/>
        </w:rPr>
        <w:t xml:space="preserve">of the lifelong</w:t>
      </w:r>
      <w:r w:rsidDel="00000000" w:rsidR="00000000" w:rsidRPr="00000000">
        <w:rPr>
          <w:rtl w:val="0"/>
        </w:rPr>
        <w:t xml:space="preserve"> learning for professional development of university teachers–needs and practical Implications. </w:t>
      </w:r>
      <w:r w:rsidDel="00000000" w:rsidR="00000000" w:rsidRPr="00000000">
        <w:rPr>
          <w:i w:val="1"/>
          <w:rtl w:val="0"/>
        </w:rPr>
        <w:t xml:space="preserve">Procedia-Social and Behavioral Sciences, 127,</w:t>
      </w:r>
      <w:r w:rsidDel="00000000" w:rsidR="00000000" w:rsidRPr="00000000">
        <w:rPr>
          <w:rtl w:val="0"/>
        </w:rPr>
        <w:t xml:space="preserve"> 801-806.</w:t>
      </w:r>
    </w:p>
    <w:p w:rsidR="00000000" w:rsidDel="00000000" w:rsidP="00000000" w:rsidRDefault="00000000" w:rsidRPr="00000000" w14:paraId="000000A2">
      <w:pPr>
        <w:rPr/>
      </w:pPr>
      <w:r w:rsidDel="00000000" w:rsidR="00000000" w:rsidRPr="00000000">
        <w:rPr>
          <w:rtl w:val="0"/>
        </w:rPr>
        <w:t xml:space="preserve">Fernández March, A. (2020). Entornos de aprendizaje para el desarrollo profesional docente. </w:t>
      </w:r>
      <w:r w:rsidDel="00000000" w:rsidR="00000000" w:rsidRPr="00000000">
        <w:rPr>
          <w:i w:val="1"/>
          <w:rtl w:val="0"/>
        </w:rPr>
        <w:t xml:space="preserve">REDU. Revista de Docencia Universitaria, 18 </w:t>
      </w:r>
      <w:r w:rsidDel="00000000" w:rsidR="00000000" w:rsidRPr="00000000">
        <w:rPr>
          <w:rtl w:val="0"/>
        </w:rPr>
        <w:t xml:space="preserve">(1), 169-191. </w:t>
      </w:r>
      <w:hyperlink r:id="rId27">
        <w:r w:rsidDel="00000000" w:rsidR="00000000" w:rsidRPr="00000000">
          <w:rPr>
            <w:color w:val="1155cc"/>
            <w:u w:val="single"/>
            <w:rtl w:val="0"/>
          </w:rPr>
          <w:t xml:space="preserve">https://doi.org/10.4995/redu.2020.13145</w:t>
        </w:r>
      </w:hyperlink>
      <w:r w:rsidDel="00000000" w:rsidR="00000000" w:rsidRPr="00000000">
        <w:rPr>
          <w:rtl w:val="0"/>
        </w:rPr>
        <w:t xml:space="preserve">  </w:t>
      </w:r>
    </w:p>
    <w:p w:rsidR="00000000" w:rsidDel="00000000" w:rsidP="00000000" w:rsidRDefault="00000000" w:rsidRPr="00000000" w14:paraId="000000A3">
      <w:pPr>
        <w:rPr/>
      </w:pPr>
      <w:r w:rsidDel="00000000" w:rsidR="00000000" w:rsidRPr="00000000">
        <w:rPr>
          <w:rtl w:val="0"/>
        </w:rPr>
        <w:t xml:space="preserve">González‐Sanmamed, M., Muñoz‐Carril, P. C., i Santos‐Caamaño, F. J. (2019). Key components of learning ecologies: A Delphi assessment. </w:t>
      </w:r>
      <w:r w:rsidDel="00000000" w:rsidR="00000000" w:rsidRPr="00000000">
        <w:rPr>
          <w:i w:val="1"/>
          <w:rtl w:val="0"/>
        </w:rPr>
        <w:t xml:space="preserve">British Journal of Educational Technology, 50 </w:t>
      </w:r>
      <w:r w:rsidDel="00000000" w:rsidR="00000000" w:rsidRPr="00000000">
        <w:rPr>
          <w:rtl w:val="0"/>
        </w:rPr>
        <w:t xml:space="preserve">(4), 1639-1655. </w:t>
      </w:r>
      <w:hyperlink r:id="rId28">
        <w:r w:rsidDel="00000000" w:rsidR="00000000" w:rsidRPr="00000000">
          <w:rPr>
            <w:color w:val="1155cc"/>
            <w:u w:val="single"/>
            <w:rtl w:val="0"/>
          </w:rPr>
          <w:t xml:space="preserve">https://doi.org/10.1111/bjet.12805</w:t>
        </w:r>
      </w:hyperlink>
      <w:r w:rsidDel="00000000" w:rsidR="00000000" w:rsidRPr="00000000">
        <w:rPr>
          <w:rtl w:val="0"/>
        </w:rPr>
        <w:t xml:space="preserve"> </w:t>
      </w:r>
    </w:p>
    <w:p w:rsidR="00000000" w:rsidDel="00000000" w:rsidP="00000000" w:rsidRDefault="00000000" w:rsidRPr="00000000" w14:paraId="000000A4">
      <w:pPr>
        <w:rPr/>
      </w:pPr>
      <w:r w:rsidDel="00000000" w:rsidR="00000000" w:rsidRPr="00000000">
        <w:rPr>
          <w:rtl w:val="0"/>
        </w:rPr>
        <w:t xml:space="preserve">INTEF. (18 de setembre, 2017).  </w:t>
      </w:r>
      <w:r w:rsidDel="00000000" w:rsidR="00000000" w:rsidRPr="00000000">
        <w:rPr>
          <w:i w:val="1"/>
          <w:rtl w:val="0"/>
        </w:rPr>
        <w:t xml:space="preserve">Vídeo 2.4. Desarrollo profesional docente - Ideas Clave </w:t>
      </w:r>
      <w:r w:rsidDel="00000000" w:rsidR="00000000" w:rsidRPr="00000000">
        <w:rPr>
          <w:rtl w:val="0"/>
        </w:rPr>
        <w:t xml:space="preserve">[Video]. YouTube. </w:t>
      </w:r>
      <w:hyperlink r:id="rId29">
        <w:r w:rsidDel="00000000" w:rsidR="00000000" w:rsidRPr="00000000">
          <w:rPr>
            <w:color w:val="1155cc"/>
            <w:u w:val="single"/>
            <w:rtl w:val="0"/>
          </w:rPr>
          <w:t xml:space="preserve">https://www.youtube.com/watch?v=7BDo2fyFFCA</w:t>
        </w:r>
      </w:hyperlink>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t xml:space="preserve">Jackson, N. J. (2013) The Concept of Learning Ecologies. En N. J. Jackson i G.B. Cooper (eds)</w:t>
      </w:r>
      <w:r w:rsidDel="00000000" w:rsidR="00000000" w:rsidRPr="00000000">
        <w:rPr>
          <w:i w:val="1"/>
          <w:rtl w:val="0"/>
        </w:rPr>
        <w:t xml:space="preserve"> Lifewide Learning, Education and Personal Development e-book</w:t>
      </w:r>
      <w:r w:rsidDel="00000000" w:rsidR="00000000" w:rsidRPr="00000000">
        <w:rPr>
          <w:rtl w:val="0"/>
        </w:rPr>
        <w:t xml:space="preserve">.</w:t>
      </w:r>
    </w:p>
    <w:p w:rsidR="00000000" w:rsidDel="00000000" w:rsidP="00000000" w:rsidRDefault="00000000" w:rsidRPr="00000000" w14:paraId="000000A6">
      <w:pPr>
        <w:rPr/>
      </w:pPr>
      <w:r w:rsidDel="00000000" w:rsidR="00000000" w:rsidRPr="00000000">
        <w:rPr>
          <w:rtl w:val="0"/>
        </w:rPr>
        <w:t xml:space="preserve">Marcelo, C. (1999). </w:t>
      </w:r>
      <w:r w:rsidDel="00000000" w:rsidR="00000000" w:rsidRPr="00000000">
        <w:rPr>
          <w:i w:val="1"/>
          <w:rtl w:val="0"/>
        </w:rPr>
        <w:t xml:space="preserve">Formación del profesorado para el cambio educativo. </w:t>
      </w:r>
      <w:r w:rsidDel="00000000" w:rsidR="00000000" w:rsidRPr="00000000">
        <w:rPr>
          <w:rtl w:val="0"/>
        </w:rPr>
        <w:t xml:space="preserve">Barcelona: EUB.</w:t>
      </w:r>
    </w:p>
    <w:p w:rsidR="00000000" w:rsidDel="00000000" w:rsidP="00000000" w:rsidRDefault="00000000" w:rsidRPr="00000000" w14:paraId="000000A7">
      <w:pPr>
        <w:rPr/>
      </w:pPr>
      <w:r w:rsidDel="00000000" w:rsidR="00000000" w:rsidRPr="00000000">
        <w:rPr>
          <w:rtl w:val="0"/>
        </w:rPr>
        <w:t xml:space="preserve">Miller, G.E. (1990). The assessment of clinical skills/competence/performance. </w:t>
      </w:r>
      <w:r w:rsidDel="00000000" w:rsidR="00000000" w:rsidRPr="00000000">
        <w:rPr>
          <w:i w:val="1"/>
          <w:rtl w:val="0"/>
        </w:rPr>
        <w:t xml:space="preserve">Acad Med, 65</w:t>
      </w:r>
      <w:r w:rsidDel="00000000" w:rsidR="00000000" w:rsidRPr="00000000">
        <w:rPr>
          <w:rtl w:val="0"/>
        </w:rPr>
        <w:t xml:space="preserve">(9), 63-67.</w:t>
      </w:r>
    </w:p>
    <w:p w:rsidR="00000000" w:rsidDel="00000000" w:rsidP="00000000" w:rsidRDefault="00000000" w:rsidRPr="00000000" w14:paraId="000000A8">
      <w:pPr>
        <w:rPr/>
      </w:pPr>
      <w:r w:rsidDel="00000000" w:rsidR="00000000" w:rsidRPr="00000000">
        <w:rPr>
          <w:rtl w:val="0"/>
        </w:rPr>
        <w:t xml:space="preserve">Paricio, J., Fernández, A., i Fernández, I. (2019). </w:t>
      </w:r>
      <w:r w:rsidDel="00000000" w:rsidR="00000000" w:rsidRPr="00000000">
        <w:rPr>
          <w:i w:val="1"/>
          <w:rtl w:val="0"/>
        </w:rPr>
        <w:t xml:space="preserve">Cartografía de la buena docencia universitaria: Un marco para el desarrollo del profesorado basado en la investigación</w:t>
      </w:r>
      <w:r w:rsidDel="00000000" w:rsidR="00000000" w:rsidRPr="00000000">
        <w:rPr>
          <w:rtl w:val="0"/>
        </w:rPr>
        <w:t xml:space="preserve"> (Vol. 52). Narcea Ediciones.</w:t>
      </w:r>
    </w:p>
    <w:p w:rsidR="00000000" w:rsidDel="00000000" w:rsidP="00000000" w:rsidRDefault="00000000" w:rsidRPr="00000000" w14:paraId="000000A9">
      <w:pPr>
        <w:rPr/>
      </w:pPr>
      <w:r w:rsidDel="00000000" w:rsidR="00000000" w:rsidRPr="00000000">
        <w:rPr>
          <w:rtl w:val="0"/>
        </w:rPr>
        <w:t xml:space="preserve">Rodríguez Espinar, S. 2020. Luces y sombras en la formación pedagógica del profesorado universitario en España. </w:t>
      </w:r>
      <w:r w:rsidDel="00000000" w:rsidR="00000000" w:rsidRPr="00000000">
        <w:rPr>
          <w:i w:val="1"/>
          <w:rtl w:val="0"/>
        </w:rPr>
        <w:t xml:space="preserve">REDU. Revista de Docencia Universitaria, 18</w:t>
      </w:r>
      <w:r w:rsidDel="00000000" w:rsidR="00000000" w:rsidRPr="00000000">
        <w:rPr>
          <w:rtl w:val="0"/>
        </w:rPr>
        <w:t xml:space="preserve"> (1), 143. </w:t>
      </w:r>
      <w:hyperlink r:id="rId30">
        <w:r w:rsidDel="00000000" w:rsidR="00000000" w:rsidRPr="00000000">
          <w:rPr>
            <w:color w:val="1155cc"/>
            <w:u w:val="single"/>
            <w:rtl w:val="0"/>
          </w:rPr>
          <w:t xml:space="preserve">https://doi.org/10.4995/redu.2020.13183</w:t>
        </w:r>
      </w:hyperlink>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t xml:space="preserve">Tejada Fernández, J., i Ruiz Bueno, C. (2016). Evaluación de competencias profesionales en Educación Superior: Retos e implicaciones.</w:t>
      </w:r>
      <w:r w:rsidDel="00000000" w:rsidR="00000000" w:rsidRPr="00000000">
        <w:rPr>
          <w:i w:val="1"/>
          <w:rtl w:val="0"/>
        </w:rPr>
        <w:t xml:space="preserve"> Educación XX1, 19</w:t>
      </w:r>
      <w:r w:rsidDel="00000000" w:rsidR="00000000" w:rsidRPr="00000000">
        <w:rPr>
          <w:rtl w:val="0"/>
        </w:rPr>
        <w:t xml:space="preserve"> (1), 17-38. </w:t>
      </w:r>
      <w:hyperlink r:id="rId31">
        <w:r w:rsidDel="00000000" w:rsidR="00000000" w:rsidRPr="00000000">
          <w:rPr>
            <w:color w:val="1155cc"/>
            <w:u w:val="single"/>
            <w:rtl w:val="0"/>
          </w:rPr>
          <w:t xml:space="preserve">https://doi.org/10.5944/educXX1.12175</w:t>
        </w:r>
      </w:hyperlink>
      <w:r w:rsidDel="00000000" w:rsidR="00000000" w:rsidRPr="00000000">
        <w:rPr>
          <w:rtl w:val="0"/>
        </w:rPr>
        <w:t xml:space="preserve"> </w:t>
      </w:r>
    </w:p>
    <w:p w:rsidR="00000000" w:rsidDel="00000000" w:rsidP="00000000" w:rsidRDefault="00000000" w:rsidRPr="00000000" w14:paraId="000000AB">
      <w:pPr>
        <w:rPr/>
      </w:pPr>
      <w:r w:rsidDel="00000000" w:rsidR="00000000" w:rsidRPr="00000000">
        <w:rPr>
          <w:rtl w:val="0"/>
        </w:rPr>
        <w:t xml:space="preserve">Trigwell, K., Martin, E., Benjamin, J., i Prosser, M. (2000). Scholarship of teaching: A model. </w:t>
      </w:r>
      <w:r w:rsidDel="00000000" w:rsidR="00000000" w:rsidRPr="00000000">
        <w:rPr>
          <w:i w:val="1"/>
          <w:rtl w:val="0"/>
        </w:rPr>
        <w:t xml:space="preserve">Higher Education Research and Development, 19</w:t>
      </w:r>
      <w:r w:rsidDel="00000000" w:rsidR="00000000" w:rsidRPr="00000000">
        <w:rPr>
          <w:rtl w:val="0"/>
        </w:rPr>
        <w:t xml:space="preserve">(2), 155-168. </w:t>
      </w:r>
      <w:hyperlink r:id="rId32">
        <w:r w:rsidDel="00000000" w:rsidR="00000000" w:rsidRPr="00000000">
          <w:rPr>
            <w:color w:val="1155cc"/>
            <w:u w:val="single"/>
            <w:rtl w:val="0"/>
          </w:rPr>
          <w:t xml:space="preserve">https://doi.org/10.1080/072943600445628</w:t>
        </w:r>
      </w:hyperlink>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Vermunt, J., Endedijk, M.D. (2011). Patterns in teacher learning in different phases of the professional career. Learning and Individual Differences, 21, 294-302.</w:t>
      </w:r>
      <w:r w:rsidDel="00000000" w:rsidR="00000000" w:rsidRPr="00000000">
        <w:rPr>
          <w:i w:val="1"/>
          <w:rtl w:val="0"/>
        </w:rPr>
        <w:t xml:space="preserve"> Education, 18 </w:t>
      </w:r>
      <w:r w:rsidDel="00000000" w:rsidR="00000000" w:rsidRPr="00000000">
        <w:rPr>
          <w:rtl w:val="0"/>
        </w:rPr>
        <w:t xml:space="preserve">(4), 465-487. </w:t>
      </w:r>
      <w:hyperlink r:id="rId33">
        <w:r w:rsidDel="00000000" w:rsidR="00000000" w:rsidRPr="00000000">
          <w:rPr>
            <w:color w:val="1155cc"/>
            <w:u w:val="single"/>
            <w:rtl w:val="0"/>
          </w:rPr>
          <w:t xml:space="preserve">https://doi.org/10.1016/j.lindif.2010.11.019</w:t>
        </w:r>
      </w:hyperlink>
      <w:r w:rsidDel="00000000" w:rsidR="00000000" w:rsidRPr="00000000">
        <w:rPr>
          <w:rtl w:val="0"/>
        </w:rPr>
        <w:t xml:space="preserve"> </w:t>
      </w:r>
    </w:p>
    <w:p w:rsidR="00000000" w:rsidDel="00000000" w:rsidP="00000000" w:rsidRDefault="00000000" w:rsidRPr="00000000" w14:paraId="000000AD">
      <w:pPr>
        <w:rPr/>
        <w:sectPr>
          <w:headerReference r:id="rId34" w:type="first"/>
          <w:footerReference r:id="rId35" w:type="first"/>
          <w:type w:val="nextPage"/>
          <w:pgSz w:h="16838" w:w="11906" w:orient="portrait"/>
          <w:pgMar w:bottom="1440" w:top="1440" w:left="1077" w:right="1077" w:header="709" w:footer="709"/>
          <w:pgNumType w:start="1"/>
          <w:titlePg w:val="1"/>
        </w:sectPr>
      </w:pPr>
      <w:r w:rsidDel="00000000" w:rsidR="00000000" w:rsidRPr="00000000">
        <w:rPr>
          <w:rtl w:val="0"/>
        </w:rPr>
      </w:r>
    </w:p>
    <w:p w:rsidR="00000000" w:rsidDel="00000000" w:rsidP="00000000" w:rsidRDefault="00000000" w:rsidRPr="00000000" w14:paraId="000000AE">
      <w:pPr>
        <w:rPr>
          <w:sz w:val="26"/>
          <w:szCs w:val="2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5" name=""/>
                <a:graphic>
                  <a:graphicData uri="http://schemas.microsoft.com/office/word/2010/wordprocessingShape">
                    <wps:wsp>
                      <wps:cNvSpPr/>
                      <wps:cNvPr id="5" name="Shape 5"/>
                      <wps:spPr>
                        <a:xfrm>
                          <a:off x="1518538" y="0"/>
                          <a:ext cx="7654925" cy="7560000"/>
                        </a:xfrm>
                        <a:prstGeom prst="rect">
                          <a:avLst/>
                        </a:prstGeom>
                        <a:solidFill>
                          <a:srgbClr val="003864"/>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-685799</wp:posOffset>
                </wp:positionH>
                <wp:positionV relativeFrom="paragraph">
                  <wp:posOffset>-901699</wp:posOffset>
                </wp:positionV>
                <wp:extent cx="7667625" cy="13902055"/>
                <wp:effectExtent b="0" l="0" r="0" t="0"/>
                <wp:wrapNone/>
                <wp:docPr id="5"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7667625" cy="139020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2" name=""/>
                <a:graphic>
                  <a:graphicData uri="http://schemas.microsoft.com/office/word/2010/wordprocessingShape">
                    <wps:wsp>
                      <wps:cNvSpPr/>
                      <wps:cNvPr id="3" name="Shape 3"/>
                      <wps:spPr>
                        <a:xfrm>
                          <a:off x="4670678" y="3594263"/>
                          <a:ext cx="1350645" cy="371475"/>
                        </a:xfrm>
                        <a:prstGeom prst="rect">
                          <a:avLst/>
                        </a:prstGeom>
                        <a:noFill/>
                        <a:ln>
                          <a:noFill/>
                        </a:ln>
                      </wps:spPr>
                      <wps:txbx>
                        <w:txbxContent>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t xml:space="preserve">#ProDigital</w:t>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p w:rsidR="00000000" w:rsidDel="00000000" w:rsidP="00000000" w:rsidRDefault="00000000" w:rsidRPr="00000000">
                            <w:pPr>
                              <w:spacing w:after="240" w:before="0" w:line="240"/>
                              <w:ind w:left="0" w:right="0" w:firstLine="0"/>
                              <w:jc w:val="right"/>
                              <w:textDirection w:val="btLr"/>
                            </w:pPr>
                            <w:r w:rsidDel="00000000" w:rsidR="00000000" w:rsidRPr="00000000">
                              <w:rPr>
                                <w:rFonts w:ascii="IBM Plex Sans Light" w:cs="IBM Plex Sans Light" w:eastAsia="IBM Plex Sans Light" w:hAnsi="IBM Plex Sans Light"/>
                                <w:b w:val="1"/>
                                <w:i w:val="0"/>
                                <w:smallCaps w:val="0"/>
                                <w:strike w:val="0"/>
                                <w:color w:val="ffffff"/>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8470900</wp:posOffset>
                </wp:positionV>
                <wp:extent cx="1360170" cy="381000"/>
                <wp:effectExtent b="0" l="0" r="0" t="0"/>
                <wp:wrapSquare wrapText="bothSides" distB="0" distT="0" distL="114300" distR="114300"/>
                <wp:docPr id="2" name="image9.png"/>
                <a:graphic>
                  <a:graphicData uri="http://schemas.openxmlformats.org/drawingml/2006/picture">
                    <pic:pic>
                      <pic:nvPicPr>
                        <pic:cNvPr id="0" name="image9.png"/>
                        <pic:cNvPicPr preferRelativeResize="0"/>
                      </pic:nvPicPr>
                      <pic:blipFill>
                        <a:blip r:embed="rId37"/>
                        <a:srcRect/>
                        <a:stretch>
                          <a:fillRect/>
                        </a:stretch>
                      </pic:blipFill>
                      <pic:spPr>
                        <a:xfrm>
                          <a:off x="0" y="0"/>
                          <a:ext cx="1360170" cy="3810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216535</wp:posOffset>
            </wp:positionH>
            <wp:positionV relativeFrom="paragraph">
              <wp:posOffset>8460105</wp:posOffset>
            </wp:positionV>
            <wp:extent cx="1894205" cy="396240"/>
            <wp:effectExtent b="0" l="0" r="0" t="0"/>
            <wp:wrapSquare wrapText="bothSides" distB="0" distT="0" distL="114300" distR="11430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94205" cy="396240"/>
                    </a:xfrm>
                    <a:prstGeom prst="rect"/>
                    <a:ln/>
                  </pic:spPr>
                </pic:pic>
              </a:graphicData>
            </a:graphic>
          </wp:anchor>
        </w:drawing>
      </w:r>
    </w:p>
    <w:sectPr>
      <w:footerReference r:id="rId38" w:type="first"/>
      <w:type w:val="nextPage"/>
      <w:pgSz w:h="16838" w:w="11906" w:orient="portrait"/>
      <w:pgMar w:bottom="1440" w:top="1440" w:left="1077" w:right="1077"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bl>
    <w:tblPr>
      <w:tblStyle w:val="Table5"/>
      <w:tblW w:w="9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540"/>
      <w:tblGridChange w:id="0">
        <w:tblGrid>
          <w:gridCol w:w="4530"/>
          <w:gridCol w:w="4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Fonts w:ascii="IBM Plex Sans Light" w:cs="IBM Plex Sans Light" w:eastAsia="IBM Plex Sans Light" w:hAnsi="IBM Plex Sans Light"/>
        <w:b w:val="0"/>
        <w:i w:val="0"/>
        <w:smallCaps w:val="0"/>
        <w:strike w:val="0"/>
        <w:color w:val="1a1a1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IBM Plex Sans Light" w:cs="IBM Plex Sans Light" w:eastAsia="IBM Plex Sans Light" w:hAnsi="IBM Plex Sans Light"/>
        <w:b w:val="0"/>
        <w:i w:val="0"/>
        <w:smallCaps w:val="0"/>
        <w:strike w:val="0"/>
        <w:color w:val="1a1a1a"/>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Light" w:cs="IBM Plex Sans Light" w:eastAsia="IBM Plex Sans Light" w:hAnsi="IBM Plex Sans Light"/>
        <w:color w:val="1a1a1a"/>
        <w:sz w:val="24"/>
        <w:szCs w:val="24"/>
        <w:lang w:val="ca-ES"/>
      </w:rPr>
    </w:rPrDefault>
    <w:pPrDefault>
      <w:pPr>
        <w:spacing w:after="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IBM Plex Sans" w:cs="IBM Plex Sans" w:eastAsia="IBM Plex Sans" w:hAnsi="IBM Plex Sans"/>
      <w:b w:val="1"/>
      <w:sz w:val="36"/>
      <w:szCs w:val="36"/>
    </w:rPr>
  </w:style>
  <w:style w:type="paragraph" w:styleId="Heading2">
    <w:name w:val="heading 2"/>
    <w:basedOn w:val="Normal"/>
    <w:next w:val="Normal"/>
    <w:pPr>
      <w:keepNext w:val="1"/>
      <w:keepLines w:val="1"/>
      <w:spacing w:after="0" w:before="40" w:lineRule="auto"/>
    </w:pPr>
    <w:rPr>
      <w:rFonts w:ascii="IBM Plex Sans" w:cs="IBM Plex Sans" w:eastAsia="IBM Plex Sans" w:hAnsi="IBM Plex Sans"/>
      <w:b w:val="1"/>
      <w:sz w:val="28"/>
      <w:szCs w:val="28"/>
    </w:rPr>
  </w:style>
  <w:style w:type="paragraph" w:styleId="Heading3">
    <w:name w:val="heading 3"/>
    <w:basedOn w:val="Normal"/>
    <w:next w:val="Normal"/>
    <w:pPr>
      <w:spacing w:after="0" w:before="40" w:lineRule="auto"/>
    </w:pPr>
    <w:rPr>
      <w:rFonts w:ascii="IBM Plex Sans" w:cs="IBM Plex Sans" w:eastAsia="IBM Plex Sans" w:hAnsi="IBM Plex Sans"/>
      <w:b w:val="1"/>
    </w:rPr>
  </w:style>
  <w:style w:type="paragraph" w:styleId="Heading4">
    <w:name w:val="heading 4"/>
    <w:basedOn w:val="Normal"/>
    <w:next w:val="Normal"/>
    <w:pPr>
      <w:keepNext w:val="1"/>
      <w:keepLines w:val="1"/>
      <w:spacing w:after="0" w:before="40" w:lineRule="auto"/>
    </w:pPr>
    <w:rPr>
      <w:rFonts w:ascii="IBM Plex Sans" w:cs="IBM Plex Sans" w:eastAsia="IBM Plex Sans" w:hAnsi="IBM Plex Sans"/>
      <w:i w:val="1"/>
      <w:color w:val="000000"/>
    </w:rPr>
  </w:style>
  <w:style w:type="paragraph" w:styleId="Heading5">
    <w:name w:val="heading 5"/>
    <w:basedOn w:val="Normal"/>
    <w:next w:val="Normal"/>
    <w:pPr>
      <w:keepNext w:val="1"/>
      <w:keepLines w:val="1"/>
      <w:spacing w:after="0" w:before="40" w:lineRule="auto"/>
    </w:pPr>
    <w:rPr>
      <w:rFonts w:ascii="IBM Plex Sans" w:cs="IBM Plex Sans" w:eastAsia="IBM Plex Sans" w:hAnsi="IBM Plex Sans"/>
      <w:color w:val="000000"/>
    </w:rPr>
  </w:style>
  <w:style w:type="paragraph" w:styleId="Heading6">
    <w:name w:val="heading 6"/>
    <w:basedOn w:val="Normal"/>
    <w:next w:val="Normal"/>
    <w:pPr>
      <w:keepNext w:val="1"/>
      <w:keepLines w:val="1"/>
      <w:spacing w:after="0" w:before="40" w:lineRule="auto"/>
    </w:pPr>
    <w:rPr>
      <w:rFonts w:ascii="IBM Plex Sans" w:cs="IBM Plex Sans" w:eastAsia="IBM Plex Sans" w:hAnsi="IBM Plex Sans"/>
      <w:color w:val="1f3863"/>
    </w:rPr>
  </w:style>
  <w:style w:type="paragraph" w:styleId="Title">
    <w:name w:val="Title"/>
    <w:basedOn w:val="Normal"/>
    <w:next w:val="Normal"/>
    <w:pPr>
      <w:spacing w:before="2880" w:line="240" w:lineRule="auto"/>
    </w:pPr>
    <w:rPr>
      <w:rFonts w:ascii="IBM Plex Sans" w:cs="IBM Plex Sans" w:eastAsia="IBM Plex Sans" w:hAnsi="IBM Plex Sans"/>
      <w:b w:val="1"/>
      <w:color w:val="ffffff"/>
      <w:sz w:val="120"/>
      <w:szCs w:val="120"/>
    </w:rPr>
  </w:style>
  <w:style w:type="paragraph" w:styleId="Subtitle">
    <w:name w:val="Subtitle"/>
    <w:basedOn w:val="Normal"/>
    <w:next w:val="Normal"/>
    <w:pPr>
      <w:spacing w:after="160" w:lineRule="auto"/>
    </w:pPr>
    <w:rPr>
      <w:rFonts w:ascii="IBM Plex Sans" w:cs="IBM Plex Sans" w:eastAsia="IBM Plex Sans" w:hAnsi="IBM Plex Sans"/>
      <w:color w:val="5a5a5a"/>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todoist.com/es" TargetMode="External"/><Relationship Id="rId22" Type="http://schemas.openxmlformats.org/officeDocument/2006/relationships/image" Target="media/image5.png"/><Relationship Id="rId21" Type="http://schemas.openxmlformats.org/officeDocument/2006/relationships/image" Target="media/image6.png"/><Relationship Id="rId24" Type="http://schemas.openxmlformats.org/officeDocument/2006/relationships/hyperlink" Target="https://www.youtube.com/watch?v=7BDo2fyFFCA"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doi.org/10.1016/j.tate.2010.08.007" TargetMode="External"/><Relationship Id="rId25" Type="http://schemas.openxmlformats.org/officeDocument/2006/relationships/image" Target="media/image8.png"/><Relationship Id="rId28" Type="http://schemas.openxmlformats.org/officeDocument/2006/relationships/hyperlink" Target="https://doi.org/10.1111/bjet.12805" TargetMode="External"/><Relationship Id="rId27" Type="http://schemas.openxmlformats.org/officeDocument/2006/relationships/hyperlink" Target="https://doi.org/10.4995/redu.2020.13145" TargetMode="External"/><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s://www.youtube.com/watch?v=7BDo2fyFFCA" TargetMode="External"/><Relationship Id="rId7" Type="http://schemas.openxmlformats.org/officeDocument/2006/relationships/image" Target="media/image11.png"/><Relationship Id="rId8" Type="http://schemas.openxmlformats.org/officeDocument/2006/relationships/image" Target="media/image2.png"/><Relationship Id="rId31" Type="http://schemas.openxmlformats.org/officeDocument/2006/relationships/hyperlink" Target="https://doi.org/10.5944/educXX1.12175" TargetMode="External"/><Relationship Id="rId30" Type="http://schemas.openxmlformats.org/officeDocument/2006/relationships/hyperlink" Target="https://doi.org/10.4995/redu.2020.13183" TargetMode="External"/><Relationship Id="rId11" Type="http://schemas.openxmlformats.org/officeDocument/2006/relationships/image" Target="media/image1.png"/><Relationship Id="rId33" Type="http://schemas.openxmlformats.org/officeDocument/2006/relationships/hyperlink" Target="https://doi.org/10.1016/j.lindif.2010.11.019" TargetMode="External"/><Relationship Id="rId10" Type="http://schemas.openxmlformats.org/officeDocument/2006/relationships/image" Target="media/image7.png"/><Relationship Id="rId32" Type="http://schemas.openxmlformats.org/officeDocument/2006/relationships/hyperlink" Target="https://doi.org/10.1080/072943600445628" TargetMode="External"/><Relationship Id="rId13" Type="http://schemas.openxmlformats.org/officeDocument/2006/relationships/footer" Target="footer1.xml"/><Relationship Id="rId35" Type="http://schemas.openxmlformats.org/officeDocument/2006/relationships/footer" Target="footer4.xml"/><Relationship Id="rId12" Type="http://schemas.openxmlformats.org/officeDocument/2006/relationships/footer" Target="footer2.xml"/><Relationship Id="rId34" Type="http://schemas.openxmlformats.org/officeDocument/2006/relationships/header" Target="header1.xml"/><Relationship Id="rId15" Type="http://schemas.openxmlformats.org/officeDocument/2006/relationships/image" Target="media/image14.png"/><Relationship Id="rId37" Type="http://schemas.openxmlformats.org/officeDocument/2006/relationships/image" Target="media/image9.png"/><Relationship Id="rId14" Type="http://schemas.openxmlformats.org/officeDocument/2006/relationships/image" Target="media/image17.png"/><Relationship Id="rId36" Type="http://schemas.openxmlformats.org/officeDocument/2006/relationships/image" Target="media/image12.png"/><Relationship Id="rId17" Type="http://schemas.openxmlformats.org/officeDocument/2006/relationships/image" Target="media/image15.png"/><Relationship Id="rId16" Type="http://schemas.openxmlformats.org/officeDocument/2006/relationships/image" Target="media/image16.png"/><Relationship Id="rId38" Type="http://schemas.openxmlformats.org/officeDocument/2006/relationships/footer" Target="footer3.xml"/><Relationship Id="rId19" Type="http://schemas.openxmlformats.org/officeDocument/2006/relationships/hyperlink" Target="https://www.elconfidencial.com/alma-corazon-vida/2015-05-29/esto-es-a-lo-que-dedican-su-tiempo-los-profesores-aunque-no-lo-quieran_859151/"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IBMPlexSansSemiBold-italic.ttf"/><Relationship Id="rId10" Type="http://schemas.openxmlformats.org/officeDocument/2006/relationships/font" Target="fonts/IBMPlexSansSemiBold-bold.ttf"/><Relationship Id="rId12" Type="http://schemas.openxmlformats.org/officeDocument/2006/relationships/font" Target="fonts/IBMPlexSansSemiBold-boldItalic.ttf"/><Relationship Id="rId9" Type="http://schemas.openxmlformats.org/officeDocument/2006/relationships/font" Target="fonts/IBMPlexSansSemiBold-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